
<file path=[Content_Types].xml><?xml version="1.0" encoding="utf-8"?>
<Types xmlns="http://schemas.openxmlformats.org/package/2006/content-types">
  <Default ContentType="application/vnd.openxmlformats-package.relationships+xml" Extension="rels"/>
  <Default ContentType="image/jpeg" Extension="jpeg"/>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tbl>
      <w:tblPr>
        <w:tblStyle w:val="Style_3"/>
        <w:tblLayout w:type="fixed"/>
      </w:tblPr>
      <w:tblGrid>
        <w:gridCol w:w="7778"/>
        <w:gridCol w:w="2688"/>
      </w:tblGrid>
      <w:tr>
        <w:trPr>
          <w:trHeight w:hRule="atLeast" w:val="12638"/>
        </w:trPr>
        <w:tc>
          <w:tcPr>
            <w:tcW w:type="dxa" w:w="7778"/>
            <w:tcBorders>
              <w:top w:sz="4" w:val="nil"/>
              <w:left w:sz="4" w:val="nil"/>
              <w:bottom w:sz="4" w:val="nil"/>
              <w:right w:sz="4" w:val="nil"/>
            </w:tcBorders>
          </w:tcPr>
          <w:p w14:paraId="05000000">
            <w:pPr>
              <w:spacing w:line="345" w:lineRule="atLeast"/>
              <w:ind/>
              <w:jc w:val="center"/>
              <w:rPr>
                <w:rFonts w:ascii="Corporate S" w:hAnsi="Corporate S"/>
                <w:b w:val="1"/>
                <w:color w:val="333333"/>
                <w:sz w:val="28"/>
              </w:rPr>
            </w:pPr>
            <w:r>
              <w:rPr>
                <w:rFonts w:ascii="Corporate S" w:hAnsi="Corporate S"/>
                <w:b w:val="1"/>
                <w:color w:val="333333"/>
                <w:sz w:val="28"/>
              </w:rPr>
              <w:t>Mercedes‑Benz</w:t>
            </w:r>
            <w:r>
              <w:rPr>
                <w:rFonts w:ascii="Corporate S" w:hAnsi="Corporate S"/>
                <w:b w:val="1"/>
                <w:color w:val="333333"/>
                <w:sz w:val="28"/>
              </w:rPr>
              <w:t xml:space="preserve"> 450 SEL 6.9: «Лучший автомобиль» своей эпохи отмечает 50‑летний юбилей</w:t>
            </w:r>
          </w:p>
          <w:p w14:paraId="06000000">
            <w:pPr>
              <w:ind/>
              <w:jc w:val="center"/>
              <w:rPr>
                <w:rFonts w:ascii="Corporate A" w:hAnsi="Corporate A"/>
                <w:sz w:val="28"/>
              </w:rPr>
            </w:pPr>
          </w:p>
          <w:p w14:paraId="07000000">
            <w:pPr>
              <w:numPr>
                <w:ilvl w:val="0"/>
                <w:numId w:val="1"/>
              </w:numPr>
              <w:ind w:firstLine="0" w:left="0"/>
              <w:rPr>
                <w:rFonts w:ascii="Corporate S" w:hAnsi="Corporate S"/>
                <w:b w:val="1"/>
                <w:sz w:val="20"/>
              </w:rPr>
            </w:pPr>
            <w:r>
              <w:rPr>
                <w:rFonts w:ascii="Corporate S" w:hAnsi="Corporate S"/>
                <w:b w:val="1"/>
                <w:color w:val="333333"/>
                <w:sz w:val="20"/>
              </w:rPr>
              <w:t>Представленная в 1975 году флагманская модель S-класса серии 116 задала новые стандарты в сегменте мощных роскошных седанов</w:t>
            </w:r>
          </w:p>
          <w:p w14:paraId="08000000">
            <w:pPr>
              <w:numPr>
                <w:ilvl w:val="0"/>
                <w:numId w:val="1"/>
              </w:numPr>
              <w:ind w:firstLine="0" w:left="0"/>
              <w:rPr>
                <w:rFonts w:ascii="Corporate S" w:hAnsi="Corporate S"/>
                <w:b w:val="1"/>
                <w:sz w:val="20"/>
              </w:rPr>
            </w:pPr>
            <w:r>
              <w:rPr>
                <w:rFonts w:ascii="Corporate S" w:hAnsi="Corporate S"/>
                <w:b w:val="1"/>
                <w:color w:val="333333"/>
                <w:sz w:val="20"/>
              </w:rPr>
              <w:t xml:space="preserve">Восьмицилиндровый двигатель от престижного </w:t>
            </w:r>
            <w:r>
              <w:rPr>
                <w:rFonts w:ascii="Corporate S" w:hAnsi="Corporate S"/>
                <w:b w:val="1"/>
                <w:color w:val="333333"/>
                <w:sz w:val="20"/>
              </w:rPr>
              <w:t>Mercedes-Benz</w:t>
            </w:r>
            <w:r>
              <w:rPr>
                <w:rFonts w:ascii="Corporate S" w:hAnsi="Corporate S"/>
                <w:b w:val="1"/>
                <w:color w:val="333333"/>
                <w:sz w:val="20"/>
              </w:rPr>
              <w:t xml:space="preserve"> 600 (W 100) с увеличенным рабочим объёмом</w:t>
            </w:r>
          </w:p>
          <w:p w14:paraId="09000000">
            <w:pPr>
              <w:numPr>
                <w:ilvl w:val="0"/>
                <w:numId w:val="1"/>
              </w:numPr>
              <w:ind w:firstLine="0" w:left="0"/>
              <w:rPr>
                <w:rFonts w:ascii="Corporate S" w:hAnsi="Corporate S"/>
                <w:b w:val="1"/>
                <w:sz w:val="20"/>
              </w:rPr>
            </w:pPr>
            <w:r>
              <w:rPr>
                <w:rFonts w:ascii="Corporate S" w:hAnsi="Corporate S"/>
                <w:b w:val="1"/>
                <w:color w:val="333333"/>
                <w:sz w:val="20"/>
              </w:rPr>
              <w:t>Сегодня — это желанный раритет, сочетающий высокую мощность, комфорт и элегантность</w:t>
            </w:r>
          </w:p>
          <w:p w14:paraId="0A000000">
            <w:pPr>
              <w:rPr>
                <w:rFonts w:ascii="Corporate S" w:hAnsi="Corporate S"/>
                <w:color w:val="333333"/>
                <w:sz w:val="20"/>
              </w:rPr>
            </w:pPr>
          </w:p>
          <w:p w14:paraId="0B000000">
            <w:pPr>
              <w:ind/>
              <w:jc w:val="both"/>
              <w:rPr>
                <w:rFonts w:ascii="Corporate S" w:hAnsi="Corporate S"/>
                <w:color w:val="333333"/>
                <w:sz w:val="20"/>
              </w:rPr>
            </w:pPr>
            <w:r>
              <w:rPr>
                <w:rFonts w:ascii="Corporate S" w:hAnsi="Corporate S"/>
                <w:color w:val="333333"/>
                <w:sz w:val="20"/>
              </w:rPr>
              <w:t xml:space="preserve">Мощный, невероятно комфортный и престижный </w:t>
            </w:r>
            <w:r>
              <w:rPr>
                <w:rFonts w:ascii="Corporate S" w:hAnsi="Corporate S"/>
                <w:color w:val="333333"/>
                <w:sz w:val="20"/>
              </w:rPr>
              <w:t>Mercedes‑Benz</w:t>
            </w:r>
            <w:r>
              <w:rPr>
                <w:rFonts w:ascii="Corporate S" w:hAnsi="Corporate S"/>
                <w:color w:val="333333"/>
                <w:sz w:val="20"/>
              </w:rPr>
              <w:t xml:space="preserve"> 450 SEL 6.9 по праву считается истинным представительским седаном премиум-класса. Эта топ-версия серии 116, премьера которой состоялась пятьдесят лет назад, вызвала восторг у профессиональной прессы и покупателей. Владение «шесть и девять» однозначно указывало на высший уровень уверенности и утончённости. Быстрые гонщики весьма ценят мощные машины, поэтому не удивительно, что многие чемпионы «Формулы 1» тех лет выбирали 450 SEL 6.9 в качестве личного автомобиля. Даже сегодня этот культовый роскошный седан выглядит на дороге современно и элегантно, впечатляет комфортом и динамикой. </w:t>
            </w:r>
          </w:p>
          <w:p w14:paraId="0C000000">
            <w:pPr>
              <w:spacing w:beforeAutospacing="on"/>
              <w:ind/>
              <w:jc w:val="both"/>
              <w:rPr>
                <w:rFonts w:ascii="Corporate S" w:hAnsi="Corporate S"/>
                <w:color w:val="333333"/>
                <w:sz w:val="20"/>
              </w:rPr>
            </w:pPr>
            <w:r>
              <w:rPr>
                <w:rFonts w:ascii="Corporate S" w:hAnsi="Corporate S"/>
                <w:i w:val="1"/>
                <w:color w:val="333333"/>
                <w:sz w:val="20"/>
              </w:rPr>
              <w:t>«</w:t>
            </w:r>
            <w:r>
              <w:rPr>
                <w:rFonts w:ascii="Corporate S" w:hAnsi="Corporate S"/>
                <w:i w:val="1"/>
                <w:color w:val="757575"/>
                <w:sz w:val="20"/>
              </w:rPr>
              <w:t xml:space="preserve">450 SEL 6.9 — флагман S‑класса своего времени, и спрос на него всегда был очень высок. Он есть у многих знаменитостей, сочетание мощности и роскоши – невероятно привлекательная комбинация. А спрос на него на рынке классических автомобилей стабильно высок. Динамика цен за последние годы подтверждает это: по данным </w:t>
            </w:r>
            <w:r>
              <w:rPr>
                <w:rFonts w:ascii="Corporate S" w:hAnsi="Corporate S"/>
                <w:i w:val="1"/>
                <w:color w:val="757575"/>
                <w:sz w:val="20"/>
              </w:rPr>
              <w:t>Classic</w:t>
            </w:r>
            <w:r>
              <w:rPr>
                <w:rFonts w:ascii="Corporate S" w:hAnsi="Corporate S"/>
                <w:i w:val="1"/>
                <w:color w:val="757575"/>
                <w:sz w:val="20"/>
              </w:rPr>
              <w:t xml:space="preserve"> </w:t>
            </w:r>
            <w:r>
              <w:rPr>
                <w:rFonts w:ascii="Corporate S" w:hAnsi="Corporate S"/>
                <w:i w:val="1"/>
                <w:color w:val="757575"/>
                <w:sz w:val="20"/>
              </w:rPr>
              <w:t>Data</w:t>
            </w:r>
            <w:r>
              <w:rPr>
                <w:rFonts w:ascii="Corporate S" w:hAnsi="Corporate S"/>
                <w:i w:val="1"/>
                <w:color w:val="757575"/>
                <w:sz w:val="20"/>
              </w:rPr>
              <w:t xml:space="preserve"> в 2015 году средняя цена экземпляра в отличном состоянии (</w:t>
            </w:r>
            <w:r>
              <w:rPr>
                <w:rFonts w:ascii="Corporate S" w:hAnsi="Corporate S"/>
                <w:i w:val="1"/>
                <w:color w:val="757575"/>
                <w:sz w:val="20"/>
              </w:rPr>
              <w:t>Grade</w:t>
            </w:r>
            <w:r>
              <w:rPr>
                <w:rFonts w:ascii="Corporate S" w:hAnsi="Corporate S"/>
                <w:i w:val="1"/>
                <w:color w:val="757575"/>
                <w:sz w:val="20"/>
              </w:rPr>
              <w:t xml:space="preserve"> 1) составляла чуть более 50 000 Евро, а сегодня, через десять лет, уже превысила 80 000 Евро. Отдельные экземпляры легко могут быть оценены в 90 000 Евро. Поэтому, когда речь заходит о хорошем автомобиле – не стоит медлить с покупкой. Неизменно действует правило: чем лучше автомобиль – тем, почти всегда, это и более ценное приобретение. Идеально, если есть подтверждённая история обслуживания и ремонтов от </w:t>
            </w:r>
            <w:r>
              <w:rPr>
                <w:rFonts w:ascii="Corporate S" w:hAnsi="Corporate S"/>
                <w:i w:val="1"/>
                <w:color w:val="757575"/>
                <w:sz w:val="20"/>
              </w:rPr>
              <w:t>Mercedes‑Benz</w:t>
            </w:r>
            <w:r>
              <w:rPr>
                <w:rFonts w:ascii="Corporate S" w:hAnsi="Corporate S"/>
                <w:i w:val="1"/>
                <w:color w:val="757575"/>
                <w:sz w:val="20"/>
              </w:rPr>
              <w:t xml:space="preserve"> </w:t>
            </w:r>
            <w:r>
              <w:rPr>
                <w:rFonts w:ascii="Corporate S" w:hAnsi="Corporate S"/>
                <w:i w:val="1"/>
                <w:color w:val="757575"/>
                <w:sz w:val="20"/>
              </w:rPr>
              <w:t>Classic</w:t>
            </w:r>
            <w:r>
              <w:rPr>
                <w:rFonts w:ascii="Corporate S" w:hAnsi="Corporate S"/>
                <w:i w:val="1"/>
                <w:color w:val="757575"/>
                <w:sz w:val="20"/>
              </w:rPr>
              <w:t xml:space="preserve"> </w:t>
            </w:r>
            <w:r>
              <w:rPr>
                <w:rFonts w:ascii="Corporate S" w:hAnsi="Corporate S"/>
                <w:i w:val="1"/>
                <w:color w:val="757575"/>
                <w:sz w:val="20"/>
              </w:rPr>
              <w:t>Center</w:t>
            </w:r>
            <w:r>
              <w:rPr>
                <w:rFonts w:ascii="Corporate S" w:hAnsi="Corporate S"/>
                <w:i w:val="1"/>
                <w:color w:val="757575"/>
                <w:sz w:val="20"/>
              </w:rPr>
              <w:t xml:space="preserve"> или </w:t>
            </w:r>
            <w:r>
              <w:rPr>
                <w:rFonts w:ascii="Corporate S" w:hAnsi="Corporate S"/>
                <w:i w:val="1"/>
                <w:color w:val="757575"/>
                <w:sz w:val="20"/>
              </w:rPr>
              <w:t>ClassicPartner</w:t>
            </w:r>
            <w:r>
              <w:rPr>
                <w:rFonts w:ascii="Corporate S" w:hAnsi="Corporate S"/>
                <w:i w:val="1"/>
                <w:color w:val="333333"/>
                <w:sz w:val="20"/>
              </w:rPr>
              <w:t>»</w:t>
            </w:r>
            <w:r>
              <w:rPr>
                <w:rFonts w:ascii="Corporate S" w:hAnsi="Corporate S"/>
                <w:color w:val="333333"/>
                <w:sz w:val="20"/>
              </w:rPr>
              <w:t xml:space="preserve">, - отметил менеджер по продажам и маркетингу </w:t>
            </w:r>
            <w:r>
              <w:rPr>
                <w:rFonts w:ascii="Corporate S" w:hAnsi="Corporate S"/>
                <w:color w:val="333333"/>
                <w:sz w:val="20"/>
              </w:rPr>
              <w:t>Mercedes‑Benz</w:t>
            </w:r>
            <w:r>
              <w:rPr>
                <w:rFonts w:ascii="Corporate S" w:hAnsi="Corporate S"/>
                <w:color w:val="333333"/>
                <w:sz w:val="20"/>
              </w:rPr>
              <w:t xml:space="preserve"> </w:t>
            </w:r>
            <w:r>
              <w:rPr>
                <w:rFonts w:ascii="Corporate S" w:hAnsi="Corporate S"/>
                <w:color w:val="333333"/>
                <w:sz w:val="20"/>
              </w:rPr>
              <w:t>Heritage</w:t>
            </w:r>
            <w:r>
              <w:rPr>
                <w:rFonts w:ascii="Corporate S" w:hAnsi="Corporate S"/>
                <w:color w:val="333333"/>
                <w:sz w:val="20"/>
              </w:rPr>
              <w:t xml:space="preserve"> </w:t>
            </w:r>
            <w:r>
              <w:rPr>
                <w:rFonts w:ascii="Corporate S" w:hAnsi="Corporate S"/>
                <w:color w:val="333333"/>
                <w:sz w:val="20"/>
              </w:rPr>
              <w:t>GmbH</w:t>
            </w:r>
            <w:r>
              <w:rPr>
                <w:rFonts w:ascii="Corporate S" w:hAnsi="Corporate S"/>
                <w:color w:val="333333"/>
                <w:sz w:val="20"/>
              </w:rPr>
              <w:t xml:space="preserve"> Патрик </w:t>
            </w:r>
            <w:r>
              <w:rPr>
                <w:rFonts w:ascii="Corporate S" w:hAnsi="Corporate S"/>
                <w:color w:val="333333"/>
                <w:sz w:val="20"/>
              </w:rPr>
              <w:t>Готтвик</w:t>
            </w:r>
            <w:r>
              <w:rPr>
                <w:rFonts w:ascii="Corporate S" w:hAnsi="Corporate S"/>
                <w:color w:val="333333"/>
                <w:sz w:val="20"/>
              </w:rPr>
              <w:t xml:space="preserve"> (</w:t>
            </w:r>
            <w:r>
              <w:rPr>
                <w:rFonts w:ascii="Corporate S" w:hAnsi="Corporate S"/>
                <w:color w:val="333333"/>
                <w:sz w:val="20"/>
              </w:rPr>
              <w:t>Patrik</w:t>
            </w:r>
            <w:r>
              <w:rPr>
                <w:rFonts w:ascii="Corporate S" w:hAnsi="Corporate S"/>
                <w:color w:val="333333"/>
                <w:sz w:val="20"/>
              </w:rPr>
              <w:t xml:space="preserve"> </w:t>
            </w:r>
            <w:r>
              <w:rPr>
                <w:rFonts w:ascii="Corporate S" w:hAnsi="Corporate S"/>
                <w:color w:val="333333"/>
                <w:sz w:val="20"/>
              </w:rPr>
              <w:t>Gottwick</w:t>
            </w:r>
            <w:r>
              <w:rPr>
                <w:rFonts w:ascii="Corporate S" w:hAnsi="Corporate S"/>
                <w:color w:val="333333"/>
                <w:sz w:val="20"/>
              </w:rPr>
              <w:t xml:space="preserve">) </w:t>
            </w:r>
          </w:p>
          <w:p w14:paraId="0D000000">
            <w:pPr>
              <w:spacing w:beforeAutospacing="on"/>
              <w:ind/>
              <w:jc w:val="both"/>
              <w:rPr>
                <w:rFonts w:ascii="Corporate S" w:hAnsi="Corporate S"/>
                <w:color w:val="333333"/>
                <w:sz w:val="20"/>
              </w:rPr>
            </w:pPr>
          </w:p>
          <w:p w14:paraId="0E000000">
            <w:pPr>
              <w:ind/>
              <w:jc w:val="both"/>
              <w:rPr>
                <w:rFonts w:ascii="Corporate S" w:hAnsi="Corporate S"/>
                <w:color w:val="333333"/>
                <w:sz w:val="20"/>
              </w:rPr>
            </w:pPr>
            <w:r>
              <w:rPr>
                <w:rFonts w:ascii="Corporate S" w:hAnsi="Corporate S"/>
                <w:color w:val="333333"/>
                <w:sz w:val="20"/>
              </w:rPr>
              <w:t xml:space="preserve">Серия 116 – это первое поколение представительского класса </w:t>
            </w:r>
            <w:r>
              <w:rPr>
                <w:rFonts w:ascii="Corporate S" w:hAnsi="Corporate S"/>
                <w:color w:val="333333"/>
                <w:sz w:val="20"/>
              </w:rPr>
              <w:t>Mercedes‑Benz</w:t>
            </w:r>
            <w:r>
              <w:rPr>
                <w:rFonts w:ascii="Corporate S" w:hAnsi="Corporate S"/>
                <w:color w:val="333333"/>
                <w:sz w:val="20"/>
              </w:rPr>
              <w:t>, официально получившее обозначение S‑</w:t>
            </w:r>
            <w:r>
              <w:rPr>
                <w:rFonts w:ascii="Corporate S" w:hAnsi="Corporate S"/>
                <w:color w:val="333333"/>
                <w:sz w:val="20"/>
              </w:rPr>
              <w:t>Class</w:t>
            </w:r>
            <w:r>
              <w:rPr>
                <w:rFonts w:ascii="Corporate S" w:hAnsi="Corporate S"/>
                <w:color w:val="333333"/>
                <w:sz w:val="20"/>
              </w:rPr>
              <w:t xml:space="preserve">. Оно было представлено в сентябре 1972 года и завоевало множество наград, включая титул «Автомобиль года», присужденный модели 450 SE в 1974 году. В мае 1975 года модель 450 SEL 6.9 заняла в линейке место топ-версии, презентация для прессы состоялось в </w:t>
            </w:r>
            <w:r>
              <w:rPr>
                <w:rFonts w:ascii="Corporate S" w:hAnsi="Corporate S"/>
                <w:color w:val="333333"/>
                <w:sz w:val="20"/>
              </w:rPr>
              <w:t>Ле-Оваль</w:t>
            </w:r>
            <w:r>
              <w:rPr>
                <w:rFonts w:ascii="Corporate S" w:hAnsi="Corporate S"/>
                <w:color w:val="333333"/>
                <w:sz w:val="20"/>
              </w:rPr>
              <w:t xml:space="preserve"> (</w:t>
            </w:r>
            <w:r>
              <w:rPr>
                <w:rFonts w:ascii="Corporate S" w:hAnsi="Corporate S"/>
                <w:color w:val="333333"/>
                <w:sz w:val="20"/>
              </w:rPr>
              <w:t>Le</w:t>
            </w:r>
            <w:r>
              <w:rPr>
                <w:rFonts w:ascii="Corporate S" w:hAnsi="Corporate S"/>
                <w:color w:val="333333"/>
                <w:sz w:val="20"/>
              </w:rPr>
              <w:t xml:space="preserve"> </w:t>
            </w:r>
            <w:r>
              <w:rPr>
                <w:rFonts w:ascii="Corporate S" w:hAnsi="Corporate S"/>
                <w:color w:val="333333"/>
                <w:sz w:val="20"/>
              </w:rPr>
              <w:t>Hohwald</w:t>
            </w:r>
            <w:r>
              <w:rPr>
                <w:rFonts w:ascii="Corporate S" w:hAnsi="Corporate S"/>
                <w:color w:val="333333"/>
                <w:sz w:val="20"/>
              </w:rPr>
              <w:t>) в Эльзасе. Пресса осталась в восторге, заголовки кричали: «Лучший автомобиль в мире», «Самый быстрый седан в мире»! Имеющий максимальную скорость 225 км/ч «шесть и девять» действительно был в числе самых быстрых автомобилей 1970‑х. По меркам середины 70‑х годов, с его разгоном от 0 до 100 км/ч за 7,4 могли конкурировать только самые мощные спортивные автомобили.</w:t>
            </w:r>
          </w:p>
          <w:p w14:paraId="0F000000">
            <w:pPr>
              <w:rPr>
                <w:rFonts w:ascii="Corporate S" w:hAnsi="Corporate S"/>
                <w:color w:val="333333"/>
                <w:sz w:val="20"/>
              </w:rPr>
            </w:pPr>
          </w:p>
          <w:p w14:paraId="10000000">
            <w:pPr>
              <w:ind/>
              <w:jc w:val="both"/>
              <w:rPr>
                <w:rFonts w:ascii="Corporate S" w:hAnsi="Corporate S"/>
                <w:color w:val="333333"/>
                <w:sz w:val="20"/>
              </w:rPr>
            </w:pPr>
            <w:r>
              <w:rPr>
                <w:rFonts w:ascii="Corporate S" w:hAnsi="Corporate S"/>
                <w:color w:val="333333"/>
                <w:sz w:val="20"/>
              </w:rPr>
              <w:t xml:space="preserve">450 SEL 6.9 имеет впечатляющее оснащение. К примеру – кондиционер, центральный замок, круиз‑контроль, </w:t>
            </w:r>
            <w:r>
              <w:rPr>
                <w:rFonts w:ascii="Corporate S" w:hAnsi="Corporate S"/>
                <w:color w:val="333333"/>
                <w:sz w:val="20"/>
              </w:rPr>
              <w:t>электростеклоподъёмники</w:t>
            </w:r>
            <w:r>
              <w:rPr>
                <w:rFonts w:ascii="Corporate S" w:hAnsi="Corporate S"/>
                <w:color w:val="333333"/>
                <w:sz w:val="20"/>
              </w:rPr>
              <w:t xml:space="preserve">, система очистки фар, велюровая обивка и инерционные ремни безопасности спереди и сзади — практически никогда не входили в базовую комплектацию для других моделей 1975 года. </w:t>
            </w:r>
          </w:p>
          <w:p w14:paraId="11000000">
            <w:pPr>
              <w:rPr>
                <w:rFonts w:ascii="Corporate S" w:hAnsi="Corporate S"/>
                <w:color w:val="333333"/>
                <w:sz w:val="20"/>
              </w:rPr>
            </w:pPr>
          </w:p>
          <w:p w14:paraId="12000000">
            <w:pPr>
              <w:ind/>
              <w:jc w:val="both"/>
              <w:rPr>
                <w:rFonts w:ascii="Corporate S" w:hAnsi="Corporate S"/>
                <w:color w:val="333333"/>
                <w:sz w:val="20"/>
              </w:rPr>
            </w:pPr>
            <w:r>
              <w:rPr>
                <w:rFonts w:ascii="Corporate S" w:hAnsi="Corporate S"/>
                <w:color w:val="333333"/>
                <w:sz w:val="20"/>
              </w:rPr>
              <w:t xml:space="preserve">Особенно просторен второй ряд сидений. Топ‑версия серии 116 была представлена только в </w:t>
            </w:r>
            <w:r>
              <w:rPr>
                <w:rFonts w:ascii="Corporate S" w:hAnsi="Corporate S"/>
                <w:color w:val="333333"/>
                <w:sz w:val="20"/>
              </w:rPr>
              <w:t>длиннобазном</w:t>
            </w:r>
            <w:r>
              <w:rPr>
                <w:rFonts w:ascii="Corporate S" w:hAnsi="Corporate S"/>
                <w:color w:val="333333"/>
                <w:sz w:val="20"/>
              </w:rPr>
              <w:t xml:space="preserve"> варианте, с дополнительными 100 мм пространства для пассажиров второго ряда. Список опций включал в себя, в частности, люк с электроприводом (987,90 немецких марок) и чрезвычайно редкий по тем временам автомобильный телефон </w:t>
            </w:r>
            <w:r>
              <w:rPr>
                <w:rFonts w:ascii="Corporate S" w:hAnsi="Corporate S"/>
                <w:color w:val="333333"/>
                <w:sz w:val="20"/>
              </w:rPr>
              <w:t>Becker</w:t>
            </w:r>
            <w:r>
              <w:rPr>
                <w:rFonts w:ascii="Corporate S" w:hAnsi="Corporate S"/>
                <w:color w:val="333333"/>
                <w:sz w:val="20"/>
              </w:rPr>
              <w:t xml:space="preserve"> AT 160 S (13 542 немецкие марки). В «Прайс-листе №16», датированном 28 января 1976 </w:t>
            </w:r>
            <w:r>
              <w:rPr>
                <w:rFonts w:ascii="Corporate S" w:hAnsi="Corporate S"/>
                <w:color w:val="333333"/>
                <w:sz w:val="20"/>
              </w:rPr>
              <w:t xml:space="preserve">года, указана базовая цена на 450 SEL 6.9 – 69 930 немецких марок, и это более чем вдвое превышало цену самой доступной из </w:t>
            </w:r>
            <w:r>
              <w:rPr>
                <w:rFonts w:ascii="Corporate S" w:hAnsi="Corporate S"/>
                <w:color w:val="333333"/>
                <w:sz w:val="20"/>
              </w:rPr>
              <w:t>длиннобазных</w:t>
            </w:r>
            <w:r>
              <w:rPr>
                <w:rFonts w:ascii="Corporate S" w:hAnsi="Corporate S"/>
                <w:color w:val="333333"/>
                <w:sz w:val="20"/>
              </w:rPr>
              <w:t xml:space="preserve"> версий той же «116-й» серии, 280 SEL.</w:t>
            </w:r>
          </w:p>
          <w:p w14:paraId="13000000">
            <w:pPr>
              <w:spacing w:beforeAutospacing="on"/>
              <w:ind/>
              <w:jc w:val="both"/>
              <w:rPr>
                <w:rFonts w:ascii="Corporate S" w:hAnsi="Corporate S"/>
                <w:color w:val="333333"/>
                <w:sz w:val="20"/>
              </w:rPr>
            </w:pPr>
            <w:r>
              <w:rPr>
                <w:rFonts w:ascii="Corporate S" w:hAnsi="Corporate S"/>
                <w:color w:val="333333"/>
                <w:sz w:val="20"/>
              </w:rPr>
              <w:t xml:space="preserve">Как можно отличить «шесть и девять» снаружи, не считая обозначения модели на крышке багажника? У этого автомобиля есть три отличительные внешние детали: дефлектор в форме полумесяца под решёткой радиатора (он усиливает поток воздуха к мощному мотору), широкие шины 215/70 VR 14 (в отличие от 205/70 HR 14 на других версиях с V8 и 185 HR 14 на шестицилиндровых моделях) и сдвоенные выхлопные трубы с увеличенными патрубками, как и было положено для топ-версии. Вопреки распространенному мнению, ставшие легендарными кованые диски </w:t>
            </w:r>
            <w:r>
              <w:rPr>
                <w:rFonts w:ascii="Corporate S" w:hAnsi="Corporate S"/>
                <w:color w:val="333333"/>
                <w:sz w:val="20"/>
              </w:rPr>
              <w:t>Fuchs</w:t>
            </w:r>
            <w:r>
              <w:rPr>
                <w:rFonts w:ascii="Corporate S" w:hAnsi="Corporate S"/>
                <w:color w:val="333333"/>
                <w:sz w:val="20"/>
              </w:rPr>
              <w:t xml:space="preserve"> не входили в стандартную комплектацию и предлагались опционально за 1 554,00 немецкие марки.</w:t>
            </w:r>
          </w:p>
          <w:p w14:paraId="14000000">
            <w:pPr>
              <w:spacing w:beforeAutospacing="on"/>
              <w:ind/>
              <w:jc w:val="both"/>
              <w:rPr>
                <w:rFonts w:ascii="Corporate S" w:hAnsi="Corporate S"/>
                <w:color w:val="333333"/>
                <w:sz w:val="20"/>
              </w:rPr>
            </w:pPr>
          </w:p>
          <w:p w14:paraId="15000000">
            <w:pPr>
              <w:pStyle w:val="Style_4"/>
              <w:spacing w:before="0"/>
              <w:ind/>
              <w:outlineLvl w:val="2"/>
              <w:rPr>
                <w:rFonts w:ascii="Corporate S" w:hAnsi="Corporate S"/>
                <w:b w:val="1"/>
                <w:color w:val="000000"/>
                <w:sz w:val="22"/>
              </w:rPr>
            </w:pPr>
            <w:r>
              <w:rPr>
                <w:rFonts w:ascii="Corporate S" w:hAnsi="Corporate S"/>
                <w:b w:val="1"/>
                <w:color w:val="000000"/>
                <w:sz w:val="22"/>
              </w:rPr>
              <w:t>Двигатель V8 с огромной мощностью и крутящим моментом</w:t>
            </w:r>
          </w:p>
          <w:p w14:paraId="16000000">
            <w:pPr>
              <w:rPr>
                <w:rFonts w:ascii="Corporate S" w:hAnsi="Corporate S"/>
                <w:color w:val="333333"/>
                <w:sz w:val="20"/>
              </w:rPr>
            </w:pPr>
          </w:p>
          <w:p w14:paraId="17000000">
            <w:pPr>
              <w:ind/>
              <w:jc w:val="both"/>
              <w:rPr>
                <w:rFonts w:ascii="Corporate S" w:hAnsi="Corporate S"/>
                <w:color w:val="333333"/>
                <w:sz w:val="20"/>
              </w:rPr>
            </w:pPr>
            <w:r>
              <w:rPr>
                <w:rFonts w:ascii="Corporate S" w:hAnsi="Corporate S"/>
                <w:color w:val="333333"/>
                <w:sz w:val="20"/>
              </w:rPr>
              <w:t xml:space="preserve">Двигатель M 100 E 69, который устанавливался на 450 SEL 6.9 – шедевр инженерного творчества. Этот восьмицилиндровый агрегат создан на базе двигателя V8 легендарного и престижного </w:t>
            </w:r>
            <w:r>
              <w:rPr>
                <w:rFonts w:ascii="Corporate S" w:hAnsi="Corporate S"/>
                <w:color w:val="333333"/>
                <w:sz w:val="20"/>
              </w:rPr>
              <w:t>Mercedes-Benz</w:t>
            </w:r>
            <w:r>
              <w:rPr>
                <w:rFonts w:ascii="Corporate S" w:hAnsi="Corporate S"/>
                <w:color w:val="333333"/>
                <w:sz w:val="20"/>
              </w:rPr>
              <w:t xml:space="preserve"> 600 (W 100). Увеличенный со 103 до 107 мм диаметр цилиндра при том же ходе поршня обеспечил 450 SEL 6.9 объём двигателя 6 834 см³.</w:t>
            </w:r>
            <w:r>
              <w:rPr>
                <w:rFonts w:ascii="Corporate S" w:hAnsi="Corporate S"/>
                <w:sz w:val="20"/>
              </w:rPr>
              <w:t xml:space="preserve"> </w:t>
            </w:r>
            <w:r>
              <w:rPr>
                <w:rFonts w:ascii="Corporate S" w:hAnsi="Corporate S"/>
                <w:color w:val="333333"/>
                <w:sz w:val="20"/>
              </w:rPr>
              <w:t xml:space="preserve">Мощность этого М100 составляет 210 кВт (286 л. с.) при 4 250 об/мин, максимальный крутящий момент — 550 </w:t>
            </w:r>
            <w:r>
              <w:rPr>
                <w:rFonts w:ascii="Corporate S" w:hAnsi="Corporate S"/>
                <w:color w:val="333333"/>
                <w:sz w:val="20"/>
              </w:rPr>
              <w:t>Н·м</w:t>
            </w:r>
            <w:r>
              <w:rPr>
                <w:rFonts w:ascii="Corporate S" w:hAnsi="Corporate S"/>
                <w:color w:val="333333"/>
                <w:sz w:val="20"/>
              </w:rPr>
              <w:t xml:space="preserve"> при 3 000 об/мин. Трёхступенчатая автоматическая коробка передач в целом не отличается от тех, что устанавливались на восьмицилиндровые модели 4,5 л, но адаптирована под более высокие мощность и момент «шесть и девять».</w:t>
            </w:r>
          </w:p>
          <w:p w14:paraId="18000000">
            <w:pPr>
              <w:rPr>
                <w:rFonts w:ascii="Corporate S" w:hAnsi="Corporate S"/>
                <w:sz w:val="20"/>
              </w:rPr>
            </w:pPr>
          </w:p>
          <w:p w14:paraId="19000000">
            <w:pPr>
              <w:ind/>
              <w:jc w:val="both"/>
              <w:rPr>
                <w:rFonts w:ascii="Corporate S" w:hAnsi="Corporate S"/>
                <w:color w:val="333333"/>
                <w:sz w:val="20"/>
              </w:rPr>
            </w:pPr>
            <w:r>
              <w:rPr>
                <w:rFonts w:ascii="Corporate S" w:hAnsi="Corporate S"/>
                <w:color w:val="333333"/>
                <w:sz w:val="20"/>
              </w:rPr>
              <w:t xml:space="preserve">Если говорить о стоимости обслуживания, то 450 SEL 6.9 имеет ряд своих преимуществ. К примеру, </w:t>
            </w:r>
            <w:r>
              <w:rPr>
                <w:rFonts w:ascii="Corporate S" w:hAnsi="Corporate S"/>
                <w:color w:val="333333"/>
                <w:sz w:val="20"/>
              </w:rPr>
              <w:t>гидрокомпенсаторы</w:t>
            </w:r>
            <w:r>
              <w:rPr>
                <w:rFonts w:ascii="Corporate S" w:hAnsi="Corporate S"/>
                <w:color w:val="333333"/>
                <w:sz w:val="20"/>
              </w:rPr>
              <w:t xml:space="preserve"> клапанов избавили от необходимости регулярных регулировок тепловых зазоров. Благодаря заново разработанной прокладке ГБЦ исчезла потребность в подтяжке головочных болтов. Сухой картер позволил установить мотор ниже и увеличить интервалы между заменами масла до 15 000 км. </w:t>
            </w:r>
          </w:p>
          <w:p w14:paraId="1A000000">
            <w:pPr>
              <w:rPr>
                <w:rFonts w:ascii="Corporate S" w:hAnsi="Corporate S"/>
                <w:color w:val="333333"/>
                <w:sz w:val="20"/>
              </w:rPr>
            </w:pPr>
          </w:p>
          <w:p w14:paraId="1B000000">
            <w:pPr>
              <w:ind/>
              <w:jc w:val="both"/>
              <w:rPr>
                <w:rFonts w:ascii="Corporate S" w:hAnsi="Corporate S"/>
                <w:color w:val="333333"/>
                <w:sz w:val="20"/>
              </w:rPr>
            </w:pPr>
            <w:r>
              <w:rPr>
                <w:rFonts w:ascii="Corporate S" w:hAnsi="Corporate S"/>
                <w:color w:val="333333"/>
                <w:sz w:val="20"/>
              </w:rPr>
              <w:t xml:space="preserve">В плане подвески, на 450 SEL 6.9 </w:t>
            </w:r>
            <w:r>
              <w:rPr>
                <w:rFonts w:ascii="Corporate S" w:hAnsi="Corporate S"/>
                <w:color w:val="333333"/>
                <w:sz w:val="20"/>
              </w:rPr>
              <w:t>Mercedes-Benz</w:t>
            </w:r>
            <w:r>
              <w:rPr>
                <w:rFonts w:ascii="Corporate S" w:hAnsi="Corporate S"/>
                <w:color w:val="333333"/>
                <w:sz w:val="20"/>
              </w:rPr>
              <w:t xml:space="preserve"> представил новую концепцию. Вместо пневматической подвески, которая устанавливалась на имевший мощность 184 кВт (250 л. с.) 300 SEL 6.3 (W 109), новая флагманская модель получила гидропневматический вариант, где уровень кузова регулировался гидравликой. Четыре пружинных элемента выполняют одновременно функции амортизаторов. Находящаяся под давлением масляная система при этом поддерживает уровень масла в стойках. В результате дорожный просвет автомобиля остается неизменным при постоянно обеспеченном полном ходе подвески.</w:t>
            </w:r>
          </w:p>
          <w:p w14:paraId="1C000000">
            <w:pPr>
              <w:rPr>
                <w:rFonts w:ascii="Corporate S" w:hAnsi="Corporate S"/>
                <w:color w:val="333333"/>
                <w:sz w:val="20"/>
              </w:rPr>
            </w:pPr>
            <w:r>
              <w:rPr>
                <w:rFonts w:ascii="Corporate S" w:hAnsi="Corporate S"/>
                <w:color w:val="333333"/>
                <w:sz w:val="20"/>
              </w:rPr>
              <w:t> </w:t>
            </w:r>
          </w:p>
          <w:p w14:paraId="1D000000">
            <w:pPr>
              <w:pStyle w:val="Style_4"/>
              <w:spacing w:before="0"/>
              <w:ind/>
              <w:outlineLvl w:val="2"/>
              <w:rPr>
                <w:rFonts w:ascii="Corporate S" w:hAnsi="Corporate S"/>
                <w:b w:val="1"/>
                <w:color w:val="000000"/>
                <w:sz w:val="22"/>
              </w:rPr>
            </w:pPr>
            <w:r>
              <w:rPr>
                <w:rFonts w:ascii="Corporate S" w:hAnsi="Corporate S"/>
                <w:b w:val="1"/>
                <w:color w:val="000000"/>
                <w:sz w:val="22"/>
              </w:rPr>
              <w:t>Всеобъемлющий набор запчастей непосредственно от производителя</w:t>
            </w:r>
          </w:p>
          <w:p w14:paraId="1E000000">
            <w:pPr>
              <w:rPr>
                <w:sz w:val="20"/>
              </w:rPr>
            </w:pPr>
          </w:p>
          <w:p w14:paraId="1F000000">
            <w:pPr>
              <w:ind/>
              <w:jc w:val="both"/>
              <w:rPr>
                <w:rFonts w:ascii="Corporate S" w:hAnsi="Corporate S"/>
                <w:color w:val="333333"/>
                <w:sz w:val="20"/>
              </w:rPr>
            </w:pPr>
            <w:r>
              <w:rPr>
                <w:rFonts w:ascii="Corporate S" w:hAnsi="Corporate S"/>
                <w:color w:val="333333"/>
                <w:sz w:val="20"/>
              </w:rPr>
              <w:t xml:space="preserve">С февраля 1975 по сентябрь 1980 года было произведено 7 380 экземпляров 450 SEL 6.9. Сегодня подразделение оригинальных запчастей для классических моделей </w:t>
            </w:r>
            <w:r>
              <w:rPr>
                <w:rFonts w:ascii="Corporate S" w:hAnsi="Corporate S"/>
                <w:color w:val="333333"/>
                <w:sz w:val="20"/>
              </w:rPr>
              <w:t>Mercedes-Benz</w:t>
            </w:r>
            <w:r>
              <w:rPr>
                <w:rFonts w:ascii="Corporate S" w:hAnsi="Corporate S"/>
                <w:color w:val="333333"/>
                <w:sz w:val="20"/>
              </w:rPr>
              <w:t xml:space="preserve"> </w:t>
            </w:r>
            <w:r>
              <w:rPr>
                <w:rFonts w:ascii="Corporate S" w:hAnsi="Corporate S"/>
                <w:color w:val="333333"/>
                <w:sz w:val="20"/>
              </w:rPr>
              <w:t>Classic</w:t>
            </w:r>
            <w:r>
              <w:rPr>
                <w:rFonts w:ascii="Corporate S" w:hAnsi="Corporate S"/>
                <w:color w:val="333333"/>
                <w:sz w:val="20"/>
              </w:rPr>
              <w:t xml:space="preserve"> </w:t>
            </w:r>
            <w:r>
              <w:rPr>
                <w:rFonts w:ascii="Corporate S" w:hAnsi="Corporate S"/>
                <w:color w:val="333333"/>
                <w:sz w:val="20"/>
              </w:rPr>
              <w:t>Genuine</w:t>
            </w:r>
            <w:r>
              <w:rPr>
                <w:rFonts w:ascii="Corporate S" w:hAnsi="Corporate S"/>
                <w:color w:val="333333"/>
                <w:sz w:val="20"/>
              </w:rPr>
              <w:t xml:space="preserve"> </w:t>
            </w:r>
            <w:r>
              <w:rPr>
                <w:rFonts w:ascii="Corporate S" w:hAnsi="Corporate S"/>
                <w:color w:val="333333"/>
                <w:sz w:val="20"/>
              </w:rPr>
              <w:t>Parts</w:t>
            </w:r>
            <w:r>
              <w:rPr>
                <w:rFonts w:ascii="Corporate S" w:hAnsi="Corporate S"/>
                <w:color w:val="333333"/>
                <w:sz w:val="20"/>
              </w:rPr>
              <w:t xml:space="preserve"> предлагает широкий ассортимент запасных частей для этой модели – то, что не может обеспечить никто, кроме самого производителя. Эти запасные части и расходные материалы гарантируют высочайший уровень качества, имеют исключительно оригинальное происхождение, при этом обеспечены короткие сроки их поставок. Такой сервис оригинальных запчастей позволяет сохранять классические автомобили бренда в аутентичном состоянии на протяжении долгих лет. Ассортимент для 450 SEL 6.9 охватывает широчайший диапазон: от кнопки включения/выключения кондиционера (Каталожный номер A 000 820 79 10) за 17,47 Евро – до весьма специфического блока рулевого управления в сборе (Каталожный номер A 116 460 12 01) за 3 756,20 Евро (цены указаны с учетом европейского НДС). Основные детали для капремонтов двигателей также представлены в ассортименте, и многие будут вновь </w:t>
            </w:r>
            <w:r>
              <w:rPr>
                <w:rFonts w:ascii="Corporate S" w:hAnsi="Corporate S"/>
                <w:color w:val="333333"/>
                <w:sz w:val="20"/>
              </w:rPr>
              <w:t>перевыпускаться</w:t>
            </w:r>
            <w:r>
              <w:rPr>
                <w:rFonts w:ascii="Corporate S" w:hAnsi="Corporate S"/>
                <w:color w:val="333333"/>
                <w:sz w:val="20"/>
              </w:rPr>
              <w:t xml:space="preserve">. </w:t>
            </w:r>
          </w:p>
          <w:p w14:paraId="20000000">
            <w:pPr>
              <w:rPr>
                <w:rFonts w:ascii="Corporate S" w:hAnsi="Corporate S"/>
                <w:color w:val="333333"/>
              </w:rPr>
            </w:pPr>
          </w:p>
          <w:p w14:paraId="21000000">
            <w:pPr>
              <w:rPr>
                <w:rFonts w:ascii="Corporate S" w:hAnsi="Corporate S"/>
                <w:sz w:val="24"/>
              </w:rPr>
            </w:pPr>
          </w:p>
          <w:p w14:paraId="22000000">
            <w:pPr>
              <w:ind/>
              <w:jc w:val="both"/>
              <w:rPr>
                <w:rFonts w:ascii="Corporate S" w:hAnsi="Corporate S"/>
                <w:sz w:val="20"/>
              </w:rPr>
            </w:pPr>
          </w:p>
          <w:p w14:paraId="23000000">
            <w:pPr>
              <w:ind/>
              <w:jc w:val="both"/>
              <w:rPr>
                <w:rFonts w:ascii="Corporate S" w:hAnsi="Corporate S"/>
                <w:sz w:val="20"/>
              </w:rPr>
            </w:pPr>
          </w:p>
          <w:p w14:paraId="24000000">
            <w:pPr>
              <w:ind/>
              <w:jc w:val="both"/>
              <w:rPr>
                <w:rFonts w:ascii="Corporate S" w:hAnsi="Corporate S"/>
                <w:color w:val="808080"/>
                <w:sz w:val="20"/>
              </w:rPr>
            </w:pPr>
            <w:r>
              <w:rPr>
                <w:rFonts w:ascii="Corporate S" w:hAnsi="Corporate S"/>
                <w:color w:val="808080"/>
                <w:sz w:val="20"/>
              </w:rPr>
              <w:t>АО «МБ РУС» (прежнее наименование — AO «Мерседес-</w:t>
            </w:r>
            <w:r>
              <w:rPr>
                <w:rFonts w:ascii="Corporate S" w:hAnsi="Corporate S"/>
                <w:color w:val="808080"/>
                <w:sz w:val="20"/>
              </w:rPr>
              <w:t>Бенц</w:t>
            </w:r>
            <w:r>
              <w:rPr>
                <w:rFonts w:ascii="Corporate S" w:hAnsi="Corporate S"/>
                <w:color w:val="808080"/>
                <w:sz w:val="20"/>
              </w:rPr>
              <w:t xml:space="preserve"> PУC») основано в 1994 году. Компания входит в группу «АВТОДОМ». Основное направление деятельности: продажа, послепродажное обслуживание и гарантийная поддержка легковых и коммерческих автомобилей, а также продажа оригинальных запасных частей и аксессуаров. Благодаря </w:t>
            </w:r>
            <w:r>
              <w:rPr>
                <w:rFonts w:ascii="Corporate S" w:hAnsi="Corporate S"/>
                <w:color w:val="808080"/>
                <w:sz w:val="20"/>
              </w:rPr>
              <w:t xml:space="preserve">своему 30-летнему опыту дистрибуции, развитой сети центров продаж и сервиса и команде профессионалов «МБ РУС» является ведущим экспертом по марке </w:t>
            </w:r>
            <w:r>
              <w:rPr>
                <w:rFonts w:ascii="Corporate S" w:hAnsi="Corporate S"/>
                <w:color w:val="808080"/>
                <w:sz w:val="20"/>
              </w:rPr>
              <w:t>Mercedes-Benz</w:t>
            </w:r>
            <w:r>
              <w:rPr>
                <w:rFonts w:ascii="Corporate S" w:hAnsi="Corporate S"/>
                <w:color w:val="808080"/>
                <w:sz w:val="20"/>
              </w:rPr>
              <w:t xml:space="preserve"> и AITO SERES на территории России, при этом компания активно работает над расширением портфеля продуктов и сотрудничеством с другими автомобильными производителями, предлагая клиентам премиальные бренды в легковом сегменте.</w:t>
            </w:r>
          </w:p>
          <w:p w14:paraId="25000000">
            <w:pPr>
              <w:ind/>
              <w:jc w:val="both"/>
              <w:rPr>
                <w:rFonts w:ascii="Corporate S" w:hAnsi="Corporate S"/>
                <w:color w:val="808080"/>
                <w:sz w:val="20"/>
              </w:rPr>
            </w:pPr>
            <w:r>
              <w:rPr>
                <w:rFonts w:ascii="Corporate S" w:hAnsi="Corporate S"/>
                <w:color w:val="808080"/>
                <w:sz w:val="20"/>
              </w:rPr>
              <w:br/>
            </w:r>
          </w:p>
          <w:p w14:paraId="26000000">
            <w:pPr>
              <w:rPr>
                <w:rFonts w:ascii="Corporate S" w:hAnsi="Corporate S"/>
                <w:sz w:val="20"/>
              </w:rPr>
            </w:pPr>
          </w:p>
          <w:p w14:paraId="27000000">
            <w:pPr>
              <w:ind/>
              <w:jc w:val="both"/>
              <w:rPr>
                <w:rFonts w:ascii="Corporate S" w:hAnsi="Corporate S"/>
                <w:sz w:val="20"/>
                <w:u w:val="single"/>
              </w:rPr>
            </w:pPr>
            <w:r>
              <w:rPr>
                <w:rFonts w:ascii="Corporate S" w:hAnsi="Corporate S"/>
                <w:sz w:val="20"/>
                <w:u w:val="single"/>
              </w:rPr>
              <w:t>За дополнительной информацией обращаться:</w:t>
            </w:r>
          </w:p>
          <w:p w14:paraId="28000000">
            <w:pPr>
              <w:ind/>
              <w:jc w:val="both"/>
              <w:rPr>
                <w:rFonts w:ascii="Corporate S" w:hAnsi="Corporate S"/>
                <w:sz w:val="20"/>
              </w:rPr>
            </w:pPr>
          </w:p>
          <w:p w14:paraId="29000000">
            <w:pPr>
              <w:ind/>
              <w:jc w:val="both"/>
              <w:rPr>
                <w:rFonts w:ascii="Corporate S" w:hAnsi="Corporate S"/>
                <w:sz w:val="20"/>
              </w:rPr>
            </w:pPr>
            <w:r>
              <w:rPr>
                <w:rFonts w:ascii="Corporate S" w:hAnsi="Corporate S"/>
                <w:b w:val="1"/>
                <w:sz w:val="20"/>
              </w:rPr>
              <w:t>Алина Сидорина</w:t>
            </w:r>
            <w:r>
              <w:rPr>
                <w:rFonts w:ascii="Corporate S" w:hAnsi="Corporate S"/>
                <w:sz w:val="20"/>
              </w:rPr>
              <w:t>, старший PR-менеджер</w:t>
            </w:r>
          </w:p>
          <w:p w14:paraId="2A000000">
            <w:pPr>
              <w:rPr>
                <w:rFonts w:ascii="Corporate S" w:hAnsi="Corporate S"/>
                <w:sz w:val="20"/>
              </w:rPr>
            </w:pPr>
            <w:r>
              <w:rPr>
                <w:rFonts w:ascii="Corporate S" w:hAnsi="Corporate S"/>
                <w:sz w:val="20"/>
              </w:rPr>
              <w:t>Моб: +7 965 972 60 85</w:t>
            </w:r>
          </w:p>
          <w:p w14:paraId="2B000000">
            <w:pPr>
              <w:rPr>
                <w:rFonts w:ascii="Calibri" w:hAnsi="Calibri"/>
                <w:sz w:val="20"/>
              </w:rPr>
            </w:pPr>
            <w:r>
              <w:rPr>
                <w:rFonts w:ascii="Corporate S" w:hAnsi="Corporate S"/>
                <w:sz w:val="20"/>
              </w:rPr>
              <w:t>E-</w:t>
            </w:r>
            <w:r>
              <w:rPr>
                <w:rFonts w:ascii="Corporate S" w:hAnsi="Corporate S"/>
                <w:sz w:val="20"/>
              </w:rPr>
              <w:t>mail</w:t>
            </w:r>
            <w:r>
              <w:rPr>
                <w:rFonts w:ascii="Corporate S" w:hAnsi="Corporate S"/>
                <w:sz w:val="20"/>
              </w:rPr>
              <w:t>: </w:t>
            </w:r>
            <w:r>
              <w:rPr>
                <w:rStyle w:val="Style_5_ch"/>
                <w:rFonts w:ascii="Corporate S" w:hAnsi="Corporate S"/>
                <w:sz w:val="20"/>
              </w:rPr>
              <w:fldChar w:fldCharType="begin"/>
            </w:r>
            <w:r>
              <w:rPr>
                <w:rStyle w:val="Style_5_ch"/>
                <w:rFonts w:ascii="Corporate S" w:hAnsi="Corporate S"/>
                <w:sz w:val="20"/>
              </w:rPr>
              <w:instrText>HYPERLINK "mailto:alina.sidorina@mbrus.ru"</w:instrText>
            </w:r>
            <w:r>
              <w:rPr>
                <w:rStyle w:val="Style_5_ch"/>
                <w:rFonts w:ascii="Corporate S" w:hAnsi="Corporate S"/>
                <w:sz w:val="20"/>
              </w:rPr>
              <w:fldChar w:fldCharType="separate"/>
            </w:r>
            <w:r>
              <w:rPr>
                <w:rStyle w:val="Style_5_ch"/>
                <w:rFonts w:ascii="Corporate S" w:hAnsi="Corporate S"/>
                <w:sz w:val="20"/>
              </w:rPr>
              <w:t>alina.sidorina@mbrus.ru</w:t>
            </w:r>
            <w:r>
              <w:rPr>
                <w:rStyle w:val="Style_5_ch"/>
                <w:rFonts w:ascii="Corporate S" w:hAnsi="Corporate S"/>
                <w:sz w:val="20"/>
              </w:rPr>
              <w:fldChar w:fldCharType="end"/>
            </w:r>
          </w:p>
        </w:tc>
        <w:tc>
          <w:tcPr>
            <w:tcW w:type="dxa" w:w="2688"/>
            <w:tcBorders>
              <w:top w:sz="4" w:val="nil"/>
              <w:left w:sz="4" w:val="nil"/>
              <w:bottom w:sz="4" w:val="nil"/>
              <w:right w:sz="4" w:val="nil"/>
            </w:tcBorders>
          </w:tcPr>
          <w:p w14:paraId="2C000000">
            <w:pPr>
              <w:spacing w:before="360"/>
              <w:ind w:right="397"/>
              <w:rPr>
                <w:rFonts w:ascii="Corporate S" w:hAnsi="Corporate S"/>
                <w:color w:themeColor="background1" w:themeShade="A6" w:val="A6A6A6"/>
                <w:sz w:val="18"/>
              </w:rPr>
            </w:pPr>
            <w:r>
              <w:rPr>
                <w:rFonts w:ascii="Corporate S" w:hAnsi="Corporate S"/>
                <w:sz w:val="20"/>
              </w:rPr>
              <w:br/>
            </w:r>
            <w:r>
              <w:rPr>
                <w:rFonts w:ascii="Corporate S" w:hAnsi="Corporate S"/>
                <w:color w:themeColor="background1" w:themeShade="A6" w:val="A6A6A6"/>
                <w:sz w:val="18"/>
              </w:rPr>
              <w:t xml:space="preserve">АО «МБ РУС» </w:t>
            </w:r>
            <w:r>
              <w:rPr>
                <w:rFonts w:ascii="Corporate S" w:hAnsi="Corporate S"/>
                <w:color w:themeColor="background1" w:themeShade="A6" w:val="A6A6A6"/>
                <w:sz w:val="18"/>
              </w:rPr>
              <w:br/>
            </w:r>
            <w:r>
              <w:rPr>
                <w:rFonts w:ascii="Corporate S" w:hAnsi="Corporate S"/>
                <w:color w:themeColor="background1" w:themeShade="A6" w:val="A6A6A6"/>
                <w:sz w:val="18"/>
              </w:rPr>
              <w:t xml:space="preserve">125167, Москва, Ленинградский проспект, 39А </w:t>
            </w:r>
            <w:r>
              <w:rPr>
                <w:rFonts w:ascii="Corporate S" w:hAnsi="Corporate S"/>
                <w:color w:themeColor="background1" w:themeShade="A6" w:val="A6A6A6"/>
                <w:sz w:val="18"/>
              </w:rPr>
              <w:br/>
            </w:r>
          </w:p>
          <w:p w14:paraId="2D000000">
            <w:pPr>
              <w:spacing w:before="360"/>
              <w:ind w:right="397"/>
              <w:rPr>
                <w:rFonts w:ascii="Corporate S" w:hAnsi="Corporate S"/>
                <w:color w:themeColor="background1" w:themeShade="A6" w:val="A6A6A6"/>
                <w:sz w:val="18"/>
              </w:rPr>
            </w:pPr>
            <w:r>
              <w:rPr>
                <w:rFonts w:ascii="Corporate S" w:hAnsi="Corporate S"/>
                <w:color w:themeColor="background1" w:themeShade="A6" w:val="A6A6A6"/>
                <w:sz w:val="18"/>
              </w:rPr>
              <w:t>Сидорина Алина</w:t>
            </w:r>
            <w:r>
              <w:rPr>
                <w:rFonts w:ascii="Corporate S" w:hAnsi="Corporate S"/>
                <w:color w:themeColor="background1" w:themeShade="A6" w:val="A6A6A6"/>
                <w:sz w:val="18"/>
              </w:rPr>
              <w:br/>
            </w:r>
            <w:r>
              <w:rPr>
                <w:rFonts w:ascii="Corporate S" w:hAnsi="Corporate S"/>
                <w:color w:themeColor="background1" w:themeShade="A6" w:val="A6A6A6"/>
                <w:sz w:val="18"/>
              </w:rPr>
              <w:t xml:space="preserve">Старший PR-менеджер бренда SERES </w:t>
            </w:r>
            <w:r>
              <w:rPr>
                <w:rFonts w:ascii="Corporate S" w:hAnsi="Corporate S"/>
                <w:color w:themeColor="background1" w:themeShade="A6" w:val="A6A6A6"/>
                <w:sz w:val="18"/>
              </w:rPr>
              <w:br/>
            </w:r>
            <w:r>
              <w:rPr>
                <w:rFonts w:ascii="Corporate S" w:hAnsi="Corporate S"/>
                <w:color w:themeColor="background1" w:themeShade="A6" w:val="A6A6A6"/>
                <w:sz w:val="18"/>
              </w:rPr>
              <w:t>Тел: +7 965 972 60 85</w:t>
            </w:r>
            <w:r>
              <w:rPr>
                <w:rFonts w:ascii="Corporate S" w:hAnsi="Corporate S"/>
                <w:color w:themeColor="background1" w:themeShade="A6" w:val="A6A6A6"/>
                <w:sz w:val="18"/>
              </w:rPr>
              <w:br/>
            </w:r>
            <w:r>
              <w:rPr>
                <w:rFonts w:ascii="Corporate S" w:hAnsi="Corporate S"/>
                <w:color w:themeColor="background1" w:themeShade="A6" w:val="A6A6A6"/>
                <w:sz w:val="18"/>
              </w:rPr>
              <w:t>E-</w:t>
            </w:r>
            <w:r>
              <w:rPr>
                <w:rFonts w:ascii="Corporate S" w:hAnsi="Corporate S"/>
                <w:color w:themeColor="background1" w:themeShade="A6" w:val="A6A6A6"/>
                <w:sz w:val="18"/>
              </w:rPr>
              <w:t>mail</w:t>
            </w:r>
            <w:r>
              <w:rPr>
                <w:rFonts w:ascii="Corporate S" w:hAnsi="Corporate S"/>
                <w:color w:themeColor="background1" w:themeShade="A6" w:val="A6A6A6"/>
                <w:sz w:val="18"/>
              </w:rPr>
              <w:t>: alina.sidorina@mbrus.ru</w:t>
            </w:r>
            <w:r>
              <w:rPr>
                <w:rFonts w:ascii="Corporate S" w:hAnsi="Corporate S"/>
                <w:color w:themeColor="background1" w:themeShade="A6" w:val="A6A6A6"/>
                <w:sz w:val="18"/>
              </w:rPr>
              <w:br/>
            </w:r>
          </w:p>
          <w:p w14:paraId="2E000000">
            <w:pPr>
              <w:spacing w:before="360"/>
              <w:ind w:right="397"/>
              <w:rPr>
                <w:rFonts w:ascii="Corporate S" w:hAnsi="Corporate S"/>
                <w:color w:themeColor="background1" w:themeShade="A6" w:val="A6A6A6"/>
                <w:sz w:val="18"/>
              </w:rPr>
            </w:pPr>
            <w:r>
              <w:rPr>
                <w:rFonts w:ascii="Corporate S" w:hAnsi="Corporate S"/>
                <w:color w:themeColor="background1" w:themeShade="A6" w:val="A6A6A6"/>
                <w:sz w:val="18"/>
              </w:rPr>
              <w:t xml:space="preserve">Мария </w:t>
            </w:r>
            <w:r>
              <w:rPr>
                <w:rFonts w:ascii="Corporate S" w:hAnsi="Corporate S"/>
                <w:color w:themeColor="background1" w:themeShade="A6" w:val="A6A6A6"/>
                <w:sz w:val="18"/>
              </w:rPr>
              <w:t>Жмак</w:t>
            </w:r>
            <w:r>
              <w:rPr>
                <w:rFonts w:ascii="Corporate S" w:hAnsi="Corporate S"/>
                <w:color w:themeColor="background1" w:themeShade="A6" w:val="A6A6A6"/>
                <w:sz w:val="18"/>
              </w:rPr>
              <w:br/>
            </w:r>
            <w:r>
              <w:rPr>
                <w:rFonts w:ascii="Corporate S" w:hAnsi="Corporate S"/>
                <w:color w:themeColor="background1" w:themeShade="A6" w:val="A6A6A6"/>
                <w:sz w:val="18"/>
              </w:rPr>
              <w:t>Директор отдела маркетинга и коммуникаций</w:t>
            </w:r>
            <w:r>
              <w:rPr>
                <w:rFonts w:ascii="Corporate S" w:hAnsi="Corporate S"/>
                <w:color w:themeColor="background1" w:themeShade="A6" w:val="A6A6A6"/>
                <w:sz w:val="18"/>
              </w:rPr>
              <w:br/>
            </w:r>
            <w:r>
              <w:rPr>
                <w:rFonts w:ascii="Corporate S" w:hAnsi="Corporate S"/>
                <w:color w:themeColor="background1" w:themeShade="A6" w:val="A6A6A6"/>
                <w:sz w:val="18"/>
              </w:rPr>
              <w:t>Тел: +7 985 304 34 65</w:t>
            </w:r>
            <w:r>
              <w:rPr>
                <w:rFonts w:ascii="Corporate S" w:hAnsi="Corporate S"/>
                <w:color w:themeColor="background1" w:themeShade="A6" w:val="A6A6A6"/>
                <w:sz w:val="18"/>
              </w:rPr>
              <w:br/>
            </w:r>
            <w:r>
              <w:rPr>
                <w:rFonts w:ascii="Corporate S" w:hAnsi="Corporate S"/>
                <w:color w:themeColor="background1" w:themeShade="A6" w:val="A6A6A6"/>
                <w:sz w:val="18"/>
              </w:rPr>
              <w:t>E-</w:t>
            </w:r>
            <w:r>
              <w:rPr>
                <w:rFonts w:ascii="Corporate S" w:hAnsi="Corporate S"/>
                <w:color w:themeColor="background1" w:themeShade="A6" w:val="A6A6A6"/>
                <w:sz w:val="18"/>
              </w:rPr>
              <w:t>mail</w:t>
            </w:r>
            <w:r>
              <w:rPr>
                <w:rFonts w:ascii="Corporate S" w:hAnsi="Corporate S"/>
                <w:color w:themeColor="background1" w:themeShade="A6" w:val="A6A6A6"/>
                <w:sz w:val="18"/>
              </w:rPr>
              <w:t>: maria.zhmak@mbrus.ru</w:t>
            </w:r>
          </w:p>
          <w:p w14:paraId="2F000000">
            <w:pPr>
              <w:spacing w:before="360"/>
              <w:ind w:right="397"/>
              <w:rPr>
                <w:rFonts w:ascii="Corporate S" w:hAnsi="Corporate S"/>
                <w:sz w:val="20"/>
              </w:rPr>
            </w:pPr>
            <w:r>
              <w:rPr>
                <w:rStyle w:val="Style_5_ch"/>
                <w:rFonts w:ascii="Corporate S" w:hAnsi="Corporate S"/>
                <w:sz w:val="18"/>
              </w:rPr>
              <w:fldChar w:fldCharType="begin"/>
            </w:r>
            <w:r>
              <w:rPr>
                <w:rStyle w:val="Style_5_ch"/>
                <w:rFonts w:ascii="Corporate S" w:hAnsi="Corporate S"/>
                <w:sz w:val="18"/>
              </w:rPr>
              <w:instrText>HYPERLINK "https://mbrus.ru"</w:instrText>
            </w:r>
            <w:r>
              <w:rPr>
                <w:rStyle w:val="Style_5_ch"/>
                <w:rFonts w:ascii="Corporate S" w:hAnsi="Corporate S"/>
                <w:sz w:val="18"/>
              </w:rPr>
              <w:fldChar w:fldCharType="separate"/>
            </w:r>
            <w:r>
              <w:rPr>
                <w:rStyle w:val="Style_5_ch"/>
                <w:rFonts w:ascii="Corporate S" w:hAnsi="Corporate S"/>
                <w:sz w:val="18"/>
              </w:rPr>
              <w:t>https://mbrus.ru</w:t>
            </w:r>
            <w:r>
              <w:rPr>
                <w:rStyle w:val="Style_5_ch"/>
                <w:rFonts w:ascii="Corporate S" w:hAnsi="Corporate S"/>
                <w:sz w:val="18"/>
              </w:rPr>
              <w:fldChar w:fldCharType="end"/>
            </w:r>
            <w:r>
              <w:rPr>
                <w:rFonts w:ascii="Corporate S" w:hAnsi="Corporate S"/>
                <w:color w:themeColor="background1" w:themeShade="A6" w:val="A6A6A6"/>
                <w:sz w:val="18"/>
              </w:rPr>
              <w:t xml:space="preserve"> </w:t>
            </w:r>
            <w:r>
              <w:rPr>
                <w:rFonts w:ascii="Corporate S" w:hAnsi="Corporate S"/>
                <w:color w:themeColor="background1" w:themeShade="A6" w:val="A6A6A6"/>
                <w:sz w:val="18"/>
              </w:rPr>
              <w:br/>
            </w:r>
            <w:bookmarkStart w:id="1" w:name="_GoBack"/>
            <w:bookmarkEnd w:id="1"/>
          </w:p>
          <w:p w14:paraId="30000000">
            <w:pPr>
              <w:spacing w:before="360"/>
              <w:ind w:right="397"/>
              <w:rPr>
                <w:rFonts w:ascii="Corporate S" w:hAnsi="Corporate S"/>
                <w:sz w:val="20"/>
              </w:rPr>
            </w:pPr>
          </w:p>
        </w:tc>
      </w:tr>
    </w:tbl>
    <w:p w14:paraId="31000000">
      <w:pPr>
        <w:spacing w:afterAutospacing="on" w:beforeAutospacing="on"/>
        <w:ind w:right="-1"/>
        <w:rPr>
          <w:rFonts w:ascii="Corporate S" w:hAnsi="Corporate S"/>
          <w:sz w:val="20"/>
        </w:rPr>
      </w:pPr>
    </w:p>
    <w:sectPr>
      <w:headerReference r:id="rId2" w:type="first"/>
      <w:headerReference r:id="rId1" w:type="default"/>
      <w:footerReference r:id="rId3" w:type="first"/>
      <w:pgSz w:h="16838" w:orient="portrait" w:w="11906"/>
      <w:pgMar w:bottom="720" w:footer="708" w:gutter="0" w:header="708" w:left="720" w:right="720" w:top="720"/>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3000000">
    <w:pPr>
      <w:pStyle w:val="Style_2"/>
      <w:ind w:hanging="142" w:left="142"/>
    </w:pPr>
  </w:p>
  <w:p w14:paraId="04000000">
    <w:pPr>
      <w:pStyle w:val="Style_2"/>
      <w:ind w:hanging="142" w:left="142"/>
    </w:pPr>
  </w:p>
</w:ftr>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1000000">
    <w:pPr>
      <w:pStyle w:val="Style_1"/>
      <w:tabs>
        <w:tab w:leader="none" w:pos="2247" w:val="left"/>
        <w:tab w:leader="none" w:pos="4677" w:val="clear"/>
        <w:tab w:leader="none" w:pos="9355" w:val="clear"/>
      </w:tabs>
      <w:ind w:firstLine="0" w:left="-851"/>
      <w:jc w:val="center"/>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2000000">
    <w:pPr>
      <w:pStyle w:val="Style_1"/>
      <w:tabs>
        <w:tab w:leader="none" w:pos="4677" w:val="clear"/>
        <w:tab w:leader="none" w:pos="8172" w:val="left"/>
        <w:tab w:leader="none" w:pos="9355" w:val="clear"/>
      </w:tabs>
      <w:ind w:firstLine="141" w:left="-567"/>
    </w:pPr>
    <w:r>
      <w:t xml:space="preserve">       </w:t>
    </w:r>
    <w:r>
      <w:drawing>
        <wp:inline>
          <wp:extent cx="1227272" cy="720000"/>
          <wp:effectExtent b="0" l="0" r="0" t="0"/>
          <wp:docPr hidden="false" id="2" name="Picture 2"/>
          <a:graphic>
            <a:graphicData uri="http://schemas.openxmlformats.org/drawingml/2006/picture">
              <pic:pic>
                <pic:nvPicPr>
                  <pic:cNvPr hidden="false" id="1" name="Picture 1"/>
                  <pic:cNvPicPr preferRelativeResize="true"/>
                </pic:nvPicPr>
                <pic:blipFill>
                  <a:blip r:embed="rId1"/>
                  <a:stretch/>
                </pic:blipFill>
                <pic:spPr>
                  <a:xfrm flipH="false" flipV="false" rot="0">
                    <a:ext cx="1227272" cy="720000"/>
                  </a:xfrm>
                  <a:prstGeom prst="rect"/>
                </pic:spPr>
              </pic:pic>
            </a:graphicData>
          </a:graphic>
        </wp:inline>
      </w:drawing>
    </w:r>
    <w:r>
      <w:t xml:space="preserve">                                                                                                                         </w:t>
    </w:r>
    <w:r>
      <w:rPr>
        <w:rFonts w:ascii="Corporate S" w:hAnsi="Corporate S"/>
        <w:sz w:val="20"/>
      </w:rPr>
      <w:t xml:space="preserve">Информация для прессы </w:t>
    </w:r>
    <w:r>
      <w:rPr>
        <w:rFonts w:ascii="Corporate S" w:hAnsi="Corporate S"/>
        <w:sz w:val="20"/>
      </w:rPr>
      <w:br/>
    </w:r>
    <w:r>
      <w:rPr>
        <w:rFonts w:ascii="Corporate S" w:hAnsi="Corporate S"/>
        <w:sz w:val="20"/>
      </w:rPr>
      <w:t xml:space="preserve">                                                                                                                                                                         </w: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numFmt w:val="bullet"/>
      <w:lvlText w:val=""/>
      <w:lvlJc w:val="left"/>
      <w:pPr>
        <w:ind w:hanging="360" w:left="720"/>
      </w:pPr>
      <w:rPr>
        <w:rFonts w:ascii="Symbol" w:hAnsi="Symbol"/>
      </w:rPr>
    </w:lvl>
    <w:lvl w:ilvl="1">
      <w:numFmt w:val="bullet"/>
      <w:lvlText w:val="o"/>
      <w:lvlJc w:val="left"/>
      <w:pPr>
        <w:ind w:hanging="360" w:left="1440"/>
      </w:pPr>
      <w:rPr>
        <w:rFonts w:ascii="Courier New" w:hAnsi="Courier New"/>
      </w:rPr>
    </w:lvl>
    <w:lvl w:ilvl="2">
      <w:numFmt w:val="bullet"/>
      <w:lvlText w:val=""/>
      <w:lvlJc w:val="left"/>
      <w:pPr>
        <w:ind w:hanging="360" w:left="2160"/>
      </w:pPr>
      <w:rPr>
        <w:rFonts w:ascii="Wingdings" w:hAnsi="Wingdings"/>
      </w:rPr>
    </w:lvl>
    <w:lvl w:ilvl="3">
      <w:numFmt w:val="bullet"/>
      <w:lvlText w:val=""/>
      <w:lvlJc w:val="left"/>
      <w:pPr>
        <w:ind w:hanging="360" w:left="2880"/>
      </w:pPr>
      <w:rPr>
        <w:rFonts w:ascii="Symbol" w:hAnsi="Symbol"/>
      </w:rPr>
    </w:lvl>
    <w:lvl w:ilvl="4">
      <w:numFmt w:val="bullet"/>
      <w:lvlText w:val="o"/>
      <w:lvlJc w:val="left"/>
      <w:pPr>
        <w:ind w:hanging="360" w:left="3600"/>
      </w:pPr>
      <w:rPr>
        <w:rFonts w:ascii="Courier New" w:hAnsi="Courier New"/>
      </w:rPr>
    </w:lvl>
    <w:lvl w:ilvl="5">
      <w:numFmt w:val="bullet"/>
      <w:lvlText w:val=""/>
      <w:lvlJc w:val="left"/>
      <w:pPr>
        <w:ind w:hanging="360" w:left="4320"/>
      </w:pPr>
      <w:rPr>
        <w:rFonts w:ascii="Wingdings" w:hAnsi="Wingdings"/>
      </w:rPr>
    </w:lvl>
    <w:lvl w:ilvl="6">
      <w:numFmt w:val="bullet"/>
      <w:lvlText w:val=""/>
      <w:lvlJc w:val="left"/>
      <w:pPr>
        <w:ind w:hanging="360" w:left="5040"/>
      </w:pPr>
      <w:rPr>
        <w:rFonts w:ascii="Symbol" w:hAnsi="Symbol"/>
      </w:rPr>
    </w:lvl>
    <w:lvl w:ilvl="7">
      <w:numFmt w:val="bullet"/>
      <w:lvlText w:val="o"/>
      <w:lvlJc w:val="left"/>
      <w:pPr>
        <w:ind w:hanging="360" w:left="5760"/>
      </w:pPr>
      <w:rPr>
        <w:rFonts w:ascii="Courier New" w:hAnsi="Courier New"/>
      </w:rPr>
    </w:lvl>
    <w:lvl w:ilvl="8">
      <w:numFmt w:val="bullet"/>
      <w:lvlText w:val=""/>
      <w:lvlJc w:val="left"/>
      <w:pPr>
        <w:ind w:hanging="360" w:left="6480"/>
      </w:pPr>
      <w:rPr>
        <w:rFonts w:ascii="Wingdings" w:hAnsi="Wingdings"/>
      </w:r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160" w:before="0" w:line="264"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style>
  <w:style w:default="1" w:styleId="Style_6_ch" w:type="character">
    <w:name w:val="Normal"/>
    <w:link w:val="Style_6"/>
  </w:style>
  <w:style w:styleId="Style_7" w:type="paragraph">
    <w:name w:val="toc 2"/>
    <w:next w:val="Style_6"/>
    <w:link w:val="Style_7_ch"/>
    <w:uiPriority w:val="39"/>
    <w:pPr>
      <w:ind w:firstLine="0" w:left="200"/>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6"/>
    <w:link w:val="Style_8_ch"/>
    <w:uiPriority w:val="39"/>
    <w:pPr>
      <w:ind w:firstLine="0" w:left="600"/>
    </w:pPr>
    <w:rPr>
      <w:rFonts w:ascii="XO Thames" w:hAnsi="XO Thames"/>
      <w:sz w:val="28"/>
    </w:rPr>
  </w:style>
  <w:style w:styleId="Style_8_ch" w:type="character">
    <w:name w:val="toc 4"/>
    <w:link w:val="Style_8"/>
    <w:rPr>
      <w:rFonts w:ascii="XO Thames" w:hAnsi="XO Thames"/>
      <w:sz w:val="28"/>
    </w:rPr>
  </w:style>
  <w:style w:styleId="Style_9" w:type="paragraph">
    <w:name w:val="heading 7"/>
    <w:basedOn w:val="Style_6"/>
    <w:next w:val="Style_6"/>
    <w:link w:val="Style_9_ch"/>
    <w:uiPriority w:val="9"/>
    <w:qFormat/>
    <w:pPr>
      <w:keepNext w:val="1"/>
      <w:keepLines w:val="1"/>
      <w:spacing w:after="0" w:before="40"/>
      <w:ind/>
      <w:outlineLvl w:val="6"/>
    </w:pPr>
    <w:rPr>
      <w:rFonts w:asciiTheme="majorAscii" w:hAnsiTheme="majorHAnsi"/>
      <w:i w:val="1"/>
      <w:color w:themeColor="accent1" w:themeShade="80" w:val="1F3864"/>
    </w:rPr>
  </w:style>
  <w:style w:styleId="Style_9_ch" w:type="character">
    <w:name w:val="heading 7"/>
    <w:basedOn w:val="Style_6_ch"/>
    <w:link w:val="Style_9"/>
    <w:rPr>
      <w:rFonts w:asciiTheme="majorAscii" w:hAnsiTheme="majorHAnsi"/>
      <w:i w:val="1"/>
      <w:color w:themeColor="accent1" w:themeShade="80" w:val="1F3864"/>
    </w:rPr>
  </w:style>
  <w:style w:styleId="Style_10" w:type="paragraph">
    <w:name w:val="toc 6"/>
    <w:next w:val="Style_6"/>
    <w:link w:val="Style_10_ch"/>
    <w:uiPriority w:val="39"/>
    <w:pPr>
      <w:ind w:firstLine="0" w:left="1000"/>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6"/>
    <w:link w:val="Style_11_ch"/>
    <w:uiPriority w:val="39"/>
    <w:pPr>
      <w:ind w:firstLine="0" w:left="1200"/>
    </w:pPr>
    <w:rPr>
      <w:rFonts w:ascii="XO Thames" w:hAnsi="XO Thames"/>
      <w:sz w:val="28"/>
    </w:rPr>
  </w:style>
  <w:style w:styleId="Style_11_ch" w:type="character">
    <w:name w:val="toc 7"/>
    <w:link w:val="Style_11"/>
    <w:rPr>
      <w:rFonts w:ascii="XO Thames" w:hAnsi="XO Thames"/>
      <w:sz w:val="28"/>
    </w:rPr>
  </w:style>
  <w:style w:styleId="Style_12" w:type="paragraph">
    <w:name w:val="Обычный1"/>
    <w:link w:val="Style_12_ch"/>
  </w:style>
  <w:style w:styleId="Style_12_ch" w:type="character">
    <w:name w:val="Обычный1"/>
    <w:link w:val="Style_12"/>
  </w:style>
  <w:style w:styleId="Style_13" w:type="paragraph">
    <w:name w:val="Гиперссылка1"/>
    <w:link w:val="Style_13_ch"/>
    <w:rPr>
      <w:color w:val="0000FF"/>
      <w:u w:val="single"/>
    </w:rPr>
  </w:style>
  <w:style w:styleId="Style_13_ch" w:type="character">
    <w:name w:val="Гиперссылка1"/>
    <w:link w:val="Style_13"/>
    <w:rPr>
      <w:color w:val="0000FF"/>
      <w:u w:val="single"/>
    </w:rPr>
  </w:style>
  <w:style w:styleId="Style_14" w:type="paragraph">
    <w:name w:val="Основной шрифт абзаца1"/>
    <w:link w:val="Style_14_ch"/>
  </w:style>
  <w:style w:styleId="Style_14_ch" w:type="character">
    <w:name w:val="Основной шрифт абзаца1"/>
    <w:link w:val="Style_14"/>
  </w:style>
  <w:style w:styleId="Style_15" w:type="paragraph">
    <w:name w:val="Default Paragraph Font"/>
    <w:link w:val="Style_15_ch"/>
  </w:style>
  <w:style w:styleId="Style_15_ch" w:type="character">
    <w:name w:val="Default Paragraph Font"/>
    <w:link w:val="Style_15"/>
  </w:style>
  <w:style w:styleId="Style_16" w:type="paragraph">
    <w:name w:val="Слабая ссылка1"/>
    <w:basedOn w:val="Style_14"/>
    <w:link w:val="Style_16_ch"/>
    <w:rPr>
      <w:smallCaps w:val="1"/>
      <w:color w:themeColor="text1" w:themeTint="BF" w:val="404040"/>
    </w:rPr>
  </w:style>
  <w:style w:styleId="Style_16_ch" w:type="character">
    <w:name w:val="Слабая ссылка1"/>
    <w:basedOn w:val="Style_14_ch"/>
    <w:link w:val="Style_16"/>
    <w:rPr>
      <w:smallCaps w:val="1"/>
      <w:color w:themeColor="text1" w:themeTint="BF" w:val="404040"/>
    </w:rPr>
  </w:style>
  <w:style w:styleId="Style_4" w:type="paragraph">
    <w:name w:val="heading 3"/>
    <w:basedOn w:val="Style_6"/>
    <w:next w:val="Style_6"/>
    <w:link w:val="Style_4_ch"/>
    <w:uiPriority w:val="9"/>
    <w:qFormat/>
    <w:pPr>
      <w:keepNext w:val="1"/>
      <w:keepLines w:val="1"/>
      <w:spacing w:after="0" w:before="40"/>
      <w:ind/>
      <w:outlineLvl w:val="2"/>
    </w:pPr>
    <w:rPr>
      <w:rFonts w:asciiTheme="majorAscii" w:hAnsiTheme="majorHAnsi"/>
      <w:color w:themeColor="accent1" w:themeShade="80" w:val="1F3864"/>
      <w:sz w:val="24"/>
    </w:rPr>
  </w:style>
  <w:style w:styleId="Style_4_ch" w:type="character">
    <w:name w:val="heading 3"/>
    <w:basedOn w:val="Style_6_ch"/>
    <w:link w:val="Style_4"/>
    <w:rPr>
      <w:rFonts w:asciiTheme="majorAscii" w:hAnsiTheme="majorHAnsi"/>
      <w:color w:themeColor="accent1" w:themeShade="80" w:val="1F3864"/>
      <w:sz w:val="24"/>
    </w:rPr>
  </w:style>
  <w:style w:styleId="Style_17" w:type="paragraph">
    <w:name w:val="Intense Quote"/>
    <w:basedOn w:val="Style_6"/>
    <w:next w:val="Style_6"/>
    <w:link w:val="Style_17_ch"/>
    <w:pPr>
      <w:spacing w:after="360" w:before="360"/>
      <w:ind w:firstLine="0" w:left="864" w:right="864"/>
      <w:jc w:val="center"/>
    </w:pPr>
    <w:rPr>
      <w:i w:val="1"/>
      <w:color w:themeColor="accent1" w:val="4472C4"/>
    </w:rPr>
  </w:style>
  <w:style w:styleId="Style_17_ch" w:type="character">
    <w:name w:val="Intense Quote"/>
    <w:basedOn w:val="Style_6_ch"/>
    <w:link w:val="Style_17"/>
    <w:rPr>
      <w:i w:val="1"/>
      <w:color w:themeColor="accent1" w:val="4472C4"/>
    </w:rPr>
  </w:style>
  <w:style w:styleId="Style_18" w:type="paragraph">
    <w:name w:val="Гиперссылка2"/>
    <w:link w:val="Style_18_ch"/>
    <w:rPr>
      <w:color w:val="0000FF"/>
      <w:u w:val="single"/>
    </w:rPr>
  </w:style>
  <w:style w:styleId="Style_18_ch" w:type="character">
    <w:name w:val="Гиперссылка2"/>
    <w:link w:val="Style_18"/>
    <w:rPr>
      <w:color w:val="0000FF"/>
      <w:u w:val="single"/>
    </w:rPr>
  </w:style>
  <w:style w:styleId="Style_19" w:type="paragraph">
    <w:name w:val="Normal (Web)"/>
    <w:basedOn w:val="Style_6"/>
    <w:link w:val="Style_19_ch"/>
    <w:pPr>
      <w:spacing w:afterAutospacing="on" w:beforeAutospacing="on" w:line="240" w:lineRule="auto"/>
      <w:ind/>
    </w:pPr>
    <w:rPr>
      <w:rFonts w:ascii="SimSun" w:hAnsi="SimSun"/>
      <w:sz w:val="24"/>
    </w:rPr>
  </w:style>
  <w:style w:styleId="Style_19_ch" w:type="character">
    <w:name w:val="Normal (Web)"/>
    <w:basedOn w:val="Style_6_ch"/>
    <w:link w:val="Style_19"/>
    <w:rPr>
      <w:rFonts w:ascii="SimSun" w:hAnsi="SimSun"/>
      <w:sz w:val="24"/>
    </w:rPr>
  </w:style>
  <w:style w:styleId="Style_20" w:type="paragraph">
    <w:name w:val="Обычный1"/>
    <w:link w:val="Style_20_ch"/>
  </w:style>
  <w:style w:styleId="Style_20_ch" w:type="character">
    <w:name w:val="Обычный1"/>
    <w:link w:val="Style_20"/>
  </w:style>
  <w:style w:styleId="Style_21" w:type="paragraph">
    <w:name w:val="heading 9"/>
    <w:basedOn w:val="Style_6"/>
    <w:next w:val="Style_6"/>
    <w:link w:val="Style_21_ch"/>
    <w:uiPriority w:val="9"/>
    <w:qFormat/>
    <w:pPr>
      <w:keepNext w:val="1"/>
      <w:keepLines w:val="1"/>
      <w:spacing w:after="0" w:before="40"/>
      <w:ind/>
      <w:outlineLvl w:val="8"/>
    </w:pPr>
    <w:rPr>
      <w:rFonts w:asciiTheme="majorAscii" w:hAnsiTheme="majorHAnsi"/>
      <w:i w:val="1"/>
      <w:color w:themeColor="text1" w:themeTint="D9" w:val="262626"/>
      <w:sz w:val="21"/>
    </w:rPr>
  </w:style>
  <w:style w:styleId="Style_21_ch" w:type="character">
    <w:name w:val="heading 9"/>
    <w:basedOn w:val="Style_6_ch"/>
    <w:link w:val="Style_21"/>
    <w:rPr>
      <w:rFonts w:asciiTheme="majorAscii" w:hAnsiTheme="majorHAnsi"/>
      <w:i w:val="1"/>
      <w:color w:themeColor="text1" w:themeTint="D9" w:val="262626"/>
      <w:sz w:val="21"/>
    </w:rPr>
  </w:style>
  <w:style w:styleId="Style_22" w:type="paragraph">
    <w:name w:val="Обычный1"/>
    <w:link w:val="Style_22_ch"/>
  </w:style>
  <w:style w:styleId="Style_22_ch" w:type="character">
    <w:name w:val="Обычный1"/>
    <w:link w:val="Style_22"/>
  </w:style>
  <w:style w:styleId="Style_23" w:type="paragraph">
    <w:name w:val="Знак сноски1"/>
    <w:basedOn w:val="Style_14"/>
    <w:link w:val="Style_23_ch"/>
    <w:rPr>
      <w:vertAlign w:val="superscript"/>
    </w:rPr>
  </w:style>
  <w:style w:styleId="Style_23_ch" w:type="character">
    <w:name w:val="Знак сноски1"/>
    <w:basedOn w:val="Style_14_ch"/>
    <w:link w:val="Style_23"/>
    <w:rPr>
      <w:vertAlign w:val="superscript"/>
    </w:rPr>
  </w:style>
  <w:style w:styleId="Style_24" w:type="paragraph">
    <w:name w:val="Сильная ссылка1"/>
    <w:basedOn w:val="Style_14"/>
    <w:link w:val="Style_24_ch"/>
    <w:rPr>
      <w:b w:val="1"/>
      <w:smallCaps w:val="1"/>
      <w:color w:themeColor="accent1" w:val="4472C4"/>
      <w:spacing w:val="5"/>
    </w:rPr>
  </w:style>
  <w:style w:styleId="Style_24_ch" w:type="character">
    <w:name w:val="Сильная ссылка1"/>
    <w:basedOn w:val="Style_14_ch"/>
    <w:link w:val="Style_24"/>
    <w:rPr>
      <w:b w:val="1"/>
      <w:smallCaps w:val="1"/>
      <w:color w:themeColor="accent1" w:val="4472C4"/>
      <w:spacing w:val="5"/>
    </w:rPr>
  </w:style>
  <w:style w:styleId="Style_25" w:type="paragraph">
    <w:name w:val="Основной шрифт абзаца2"/>
    <w:link w:val="Style_25_ch"/>
  </w:style>
  <w:style w:styleId="Style_25_ch" w:type="character">
    <w:name w:val="Основной шрифт абзаца2"/>
    <w:link w:val="Style_25"/>
  </w:style>
  <w:style w:styleId="Style_26" w:type="paragraph">
    <w:name w:val="Выделение1"/>
    <w:basedOn w:val="Style_14"/>
    <w:link w:val="Style_26_ch"/>
    <w:rPr>
      <w:i w:val="1"/>
    </w:rPr>
  </w:style>
  <w:style w:styleId="Style_26_ch" w:type="character">
    <w:name w:val="Выделение1"/>
    <w:basedOn w:val="Style_14_ch"/>
    <w:link w:val="Style_26"/>
    <w:rPr>
      <w:i w:val="1"/>
    </w:rPr>
  </w:style>
  <w:style w:styleId="Style_27" w:type="paragraph">
    <w:name w:val="Balloon Text"/>
    <w:basedOn w:val="Style_6"/>
    <w:link w:val="Style_27_ch"/>
    <w:pPr>
      <w:spacing w:after="0" w:line="240" w:lineRule="auto"/>
      <w:ind/>
    </w:pPr>
    <w:rPr>
      <w:rFonts w:ascii="Segoe UI" w:hAnsi="Segoe UI"/>
      <w:sz w:val="18"/>
    </w:rPr>
  </w:style>
  <w:style w:styleId="Style_27_ch" w:type="character">
    <w:name w:val="Balloon Text"/>
    <w:basedOn w:val="Style_6_ch"/>
    <w:link w:val="Style_27"/>
    <w:rPr>
      <w:rFonts w:ascii="Segoe UI" w:hAnsi="Segoe UI"/>
      <w:sz w:val="18"/>
    </w:rPr>
  </w:style>
  <w:style w:styleId="Style_28" w:type="paragraph">
    <w:name w:val="toc 3"/>
    <w:next w:val="Style_6"/>
    <w:link w:val="Style_28_ch"/>
    <w:uiPriority w:val="39"/>
    <w:pPr>
      <w:ind w:firstLine="0" w:left="400"/>
    </w:pPr>
    <w:rPr>
      <w:rFonts w:ascii="XO Thames" w:hAnsi="XO Thames"/>
      <w:sz w:val="28"/>
    </w:rPr>
  </w:style>
  <w:style w:styleId="Style_28_ch" w:type="character">
    <w:name w:val="toc 3"/>
    <w:link w:val="Style_28"/>
    <w:rPr>
      <w:rFonts w:ascii="XO Thames" w:hAnsi="XO Thames"/>
      <w:sz w:val="28"/>
    </w:rPr>
  </w:style>
  <w:style w:styleId="Style_29" w:type="paragraph">
    <w:name w:val="List Paragraph"/>
    <w:basedOn w:val="Style_6"/>
    <w:link w:val="Style_29_ch"/>
    <w:pPr>
      <w:ind w:firstLine="0" w:left="720"/>
      <w:contextualSpacing w:val="1"/>
    </w:pPr>
  </w:style>
  <w:style w:styleId="Style_29_ch" w:type="character">
    <w:name w:val="List Paragraph"/>
    <w:basedOn w:val="Style_6_ch"/>
    <w:link w:val="Style_29"/>
  </w:style>
  <w:style w:styleId="Style_30" w:type="paragraph">
    <w:name w:val="Строгий1"/>
    <w:basedOn w:val="Style_14"/>
    <w:link w:val="Style_30_ch"/>
    <w:rPr>
      <w:b w:val="1"/>
    </w:rPr>
  </w:style>
  <w:style w:styleId="Style_30_ch" w:type="character">
    <w:name w:val="Строгий1"/>
    <w:basedOn w:val="Style_14_ch"/>
    <w:link w:val="Style_30"/>
    <w:rPr>
      <w:b w:val="1"/>
    </w:rPr>
  </w:style>
  <w:style w:styleId="Style_31" w:type="paragraph">
    <w:name w:val="Основной шрифт абзаца1"/>
    <w:link w:val="Style_31_ch"/>
  </w:style>
  <w:style w:styleId="Style_31_ch" w:type="character">
    <w:name w:val="Основной шрифт абзаца1"/>
    <w:link w:val="Style_31"/>
  </w:style>
  <w:style w:styleId="Style_32" w:type="paragraph">
    <w:name w:val="Неразрешенное упоминание1"/>
    <w:basedOn w:val="Style_14"/>
    <w:link w:val="Style_32_ch"/>
    <w:rPr>
      <w:color w:val="605E5C"/>
      <w:shd w:fill="E1DFDD" w:val="clear"/>
    </w:rPr>
  </w:style>
  <w:style w:styleId="Style_32_ch" w:type="character">
    <w:name w:val="Неразрешенное упоминание1"/>
    <w:basedOn w:val="Style_14_ch"/>
    <w:link w:val="Style_32"/>
    <w:rPr>
      <w:color w:val="605E5C"/>
      <w:shd w:fill="E1DFDD" w:val="clear"/>
    </w:rPr>
  </w:style>
  <w:style w:styleId="Style_33" w:type="paragraph">
    <w:name w:val="heading 5"/>
    <w:basedOn w:val="Style_6"/>
    <w:next w:val="Style_6"/>
    <w:link w:val="Style_33_ch"/>
    <w:uiPriority w:val="9"/>
    <w:qFormat/>
    <w:pPr>
      <w:keepNext w:val="1"/>
      <w:keepLines w:val="1"/>
      <w:spacing w:after="0" w:before="40"/>
      <w:ind/>
      <w:outlineLvl w:val="4"/>
    </w:pPr>
    <w:rPr>
      <w:color w:themeColor="accent1" w:themeShade="BF" w:val="2F5496"/>
    </w:rPr>
  </w:style>
  <w:style w:styleId="Style_33_ch" w:type="character">
    <w:name w:val="heading 5"/>
    <w:basedOn w:val="Style_6_ch"/>
    <w:link w:val="Style_33"/>
    <w:rPr>
      <w:color w:themeColor="accent1" w:themeShade="BF" w:val="2F5496"/>
    </w:rPr>
  </w:style>
  <w:style w:styleId="Style_34" w:type="paragraph">
    <w:name w:val="Обычный1"/>
    <w:link w:val="Style_34_ch"/>
  </w:style>
  <w:style w:styleId="Style_34_ch" w:type="character">
    <w:name w:val="Обычный1"/>
    <w:link w:val="Style_34"/>
  </w:style>
  <w:style w:styleId="Style_35" w:type="paragraph">
    <w:name w:val="TOC Heading"/>
    <w:basedOn w:val="Style_36"/>
    <w:next w:val="Style_6"/>
    <w:link w:val="Style_35_ch"/>
    <w:pPr>
      <w:ind/>
      <w:outlineLvl w:val="8"/>
    </w:pPr>
  </w:style>
  <w:style w:styleId="Style_35_ch" w:type="character">
    <w:name w:val="TOC Heading"/>
    <w:basedOn w:val="Style_36_ch"/>
    <w:link w:val="Style_35"/>
  </w:style>
  <w:style w:styleId="Style_36" w:type="paragraph">
    <w:name w:val="heading 1"/>
    <w:basedOn w:val="Style_6"/>
    <w:next w:val="Style_6"/>
    <w:link w:val="Style_36_ch"/>
    <w:uiPriority w:val="9"/>
    <w:qFormat/>
    <w:pPr>
      <w:keepNext w:val="1"/>
      <w:keepLines w:val="1"/>
      <w:spacing w:after="0" w:before="240"/>
      <w:ind/>
      <w:outlineLvl w:val="0"/>
    </w:pPr>
    <w:rPr>
      <w:rFonts w:asciiTheme="majorAscii" w:hAnsiTheme="majorHAnsi"/>
      <w:color w:themeColor="accent1" w:themeShade="BF" w:val="2F5496"/>
      <w:sz w:val="32"/>
    </w:rPr>
  </w:style>
  <w:style w:styleId="Style_36_ch" w:type="character">
    <w:name w:val="heading 1"/>
    <w:basedOn w:val="Style_6_ch"/>
    <w:link w:val="Style_36"/>
    <w:rPr>
      <w:rFonts w:asciiTheme="majorAscii" w:hAnsiTheme="majorHAnsi"/>
      <w:color w:themeColor="accent1" w:themeShade="BF" w:val="2F5496"/>
      <w:sz w:val="32"/>
    </w:rPr>
  </w:style>
  <w:style w:styleId="Style_37" w:type="paragraph">
    <w:name w:val="Гиперссылка1"/>
    <w:link w:val="Style_37_ch"/>
    <w:rPr>
      <w:color w:val="0000FF"/>
      <w:u w:val="single"/>
    </w:rPr>
  </w:style>
  <w:style w:styleId="Style_37_ch" w:type="character">
    <w:name w:val="Гиперссылка1"/>
    <w:link w:val="Style_37"/>
    <w:rPr>
      <w:color w:val="0000FF"/>
      <w:u w:val="single"/>
    </w:rPr>
  </w:style>
  <w:style w:styleId="Style_5" w:type="paragraph">
    <w:name w:val="Гиперссылка1"/>
    <w:basedOn w:val="Style_14"/>
    <w:link w:val="Style_5_ch"/>
    <w:rPr>
      <w:color w:themeColor="hyperlink" w:val="0563C1"/>
      <w:u w:val="single"/>
    </w:rPr>
  </w:style>
  <w:style w:styleId="Style_5_ch" w:type="character">
    <w:name w:val="Гиперссылка1"/>
    <w:basedOn w:val="Style_14_ch"/>
    <w:link w:val="Style_5"/>
    <w:rPr>
      <w:color w:themeColor="hyperlink" w:val="0563C1"/>
      <w:u w:val="single"/>
    </w:rPr>
  </w:style>
  <w:style w:styleId="Style_38" w:type="paragraph">
    <w:name w:val="caption"/>
    <w:basedOn w:val="Style_6"/>
    <w:next w:val="Style_6"/>
    <w:link w:val="Style_38_ch"/>
    <w:pPr>
      <w:spacing w:after="200" w:line="240" w:lineRule="auto"/>
      <w:ind/>
    </w:pPr>
    <w:rPr>
      <w:i w:val="1"/>
      <w:color w:themeColor="text2" w:val="44546A"/>
      <w:sz w:val="18"/>
    </w:rPr>
  </w:style>
  <w:style w:styleId="Style_38_ch" w:type="character">
    <w:name w:val="caption"/>
    <w:basedOn w:val="Style_6_ch"/>
    <w:link w:val="Style_38"/>
    <w:rPr>
      <w:i w:val="1"/>
      <w:color w:themeColor="text2" w:val="44546A"/>
      <w:sz w:val="18"/>
    </w:rPr>
  </w:style>
  <w:style w:styleId="Style_2" w:type="paragraph">
    <w:name w:val="footer"/>
    <w:basedOn w:val="Style_6"/>
    <w:link w:val="Style_2_ch"/>
    <w:pPr>
      <w:tabs>
        <w:tab w:leader="none" w:pos="4677" w:val="center"/>
        <w:tab w:leader="none" w:pos="9355" w:val="right"/>
      </w:tabs>
      <w:spacing w:after="0" w:line="240" w:lineRule="auto"/>
      <w:ind/>
    </w:pPr>
  </w:style>
  <w:style w:styleId="Style_2_ch" w:type="character">
    <w:name w:val="footer"/>
    <w:basedOn w:val="Style_6_ch"/>
    <w:link w:val="Style_2"/>
  </w:style>
  <w:style w:styleId="Style_39" w:type="paragraph">
    <w:name w:val="Hyperlink"/>
    <w:link w:val="Style_39_ch"/>
    <w:rPr>
      <w:color w:val="0000FF"/>
      <w:u w:val="single"/>
    </w:rPr>
  </w:style>
  <w:style w:styleId="Style_39_ch" w:type="character">
    <w:name w:val="Hyperlink"/>
    <w:link w:val="Style_39"/>
    <w:rPr>
      <w:color w:val="0000FF"/>
      <w:u w:val="single"/>
    </w:rPr>
  </w:style>
  <w:style w:styleId="Style_40" w:type="paragraph">
    <w:name w:val="Footnote"/>
    <w:basedOn w:val="Style_6"/>
    <w:link w:val="Style_40_ch"/>
    <w:pPr>
      <w:spacing w:after="0" w:line="240" w:lineRule="auto"/>
      <w:ind/>
    </w:pPr>
    <w:rPr>
      <w:sz w:val="20"/>
    </w:rPr>
  </w:style>
  <w:style w:styleId="Style_40_ch" w:type="character">
    <w:name w:val="Footnote"/>
    <w:basedOn w:val="Style_6_ch"/>
    <w:link w:val="Style_40"/>
    <w:rPr>
      <w:sz w:val="20"/>
    </w:rPr>
  </w:style>
  <w:style w:styleId="Style_41" w:type="paragraph">
    <w:name w:val="heading 8"/>
    <w:basedOn w:val="Style_6"/>
    <w:next w:val="Style_6"/>
    <w:link w:val="Style_41_ch"/>
    <w:uiPriority w:val="9"/>
    <w:qFormat/>
    <w:pPr>
      <w:keepNext w:val="1"/>
      <w:keepLines w:val="1"/>
      <w:spacing w:after="0" w:before="40"/>
      <w:ind/>
      <w:outlineLvl w:val="7"/>
    </w:pPr>
    <w:rPr>
      <w:color w:themeColor="text1" w:themeTint="D9" w:val="262626"/>
      <w:sz w:val="21"/>
    </w:rPr>
  </w:style>
  <w:style w:styleId="Style_41_ch" w:type="character">
    <w:name w:val="heading 8"/>
    <w:basedOn w:val="Style_6_ch"/>
    <w:link w:val="Style_41"/>
    <w:rPr>
      <w:color w:themeColor="text1" w:themeTint="D9" w:val="262626"/>
      <w:sz w:val="21"/>
    </w:rPr>
  </w:style>
  <w:style w:styleId="Style_42" w:type="paragraph">
    <w:name w:val="annotation subject"/>
    <w:basedOn w:val="Style_43"/>
    <w:next w:val="Style_43"/>
    <w:link w:val="Style_42_ch"/>
    <w:rPr>
      <w:b w:val="1"/>
    </w:rPr>
  </w:style>
  <w:style w:styleId="Style_42_ch" w:type="character">
    <w:name w:val="annotation subject"/>
    <w:basedOn w:val="Style_43_ch"/>
    <w:link w:val="Style_42"/>
    <w:rPr>
      <w:b w:val="1"/>
    </w:rPr>
  </w:style>
  <w:style w:styleId="Style_44" w:type="paragraph">
    <w:name w:val="toc 1"/>
    <w:next w:val="Style_6"/>
    <w:link w:val="Style_44_ch"/>
    <w:uiPriority w:val="39"/>
    <w:rPr>
      <w:rFonts w:ascii="XO Thames" w:hAnsi="XO Thames"/>
      <w:b w:val="1"/>
      <w:sz w:val="28"/>
    </w:rPr>
  </w:style>
  <w:style w:styleId="Style_44_ch" w:type="character">
    <w:name w:val="toc 1"/>
    <w:link w:val="Style_44"/>
    <w:rPr>
      <w:rFonts w:ascii="XO Thames" w:hAnsi="XO Thames"/>
      <w:b w:val="1"/>
      <w:sz w:val="28"/>
    </w:rPr>
  </w:style>
  <w:style w:styleId="Style_45" w:type="paragraph">
    <w:name w:val="Header and Footer"/>
    <w:link w:val="Style_45_ch"/>
    <w:pPr>
      <w:spacing w:line="240" w:lineRule="auto"/>
      <w:ind/>
      <w:jc w:val="both"/>
    </w:pPr>
    <w:rPr>
      <w:rFonts w:ascii="XO Thames" w:hAnsi="XO Thames"/>
      <w:sz w:val="20"/>
    </w:rPr>
  </w:style>
  <w:style w:styleId="Style_45_ch" w:type="character">
    <w:name w:val="Header and Footer"/>
    <w:link w:val="Style_45"/>
    <w:rPr>
      <w:rFonts w:ascii="XO Thames" w:hAnsi="XO Thames"/>
      <w:sz w:val="20"/>
    </w:rPr>
  </w:style>
  <w:style w:styleId="Style_46" w:type="paragraph">
    <w:name w:val="Знак примечания1"/>
    <w:basedOn w:val="Style_14"/>
    <w:link w:val="Style_46_ch"/>
    <w:rPr>
      <w:sz w:val="16"/>
    </w:rPr>
  </w:style>
  <w:style w:styleId="Style_46_ch" w:type="character">
    <w:name w:val="Знак примечания1"/>
    <w:basedOn w:val="Style_14_ch"/>
    <w:link w:val="Style_46"/>
    <w:rPr>
      <w:sz w:val="16"/>
    </w:rPr>
  </w:style>
  <w:style w:styleId="Style_47" w:type="paragraph">
    <w:name w:val="Название книги1"/>
    <w:basedOn w:val="Style_14"/>
    <w:link w:val="Style_47_ch"/>
    <w:rPr>
      <w:b w:val="1"/>
      <w:i w:val="1"/>
      <w:spacing w:val="5"/>
    </w:rPr>
  </w:style>
  <w:style w:styleId="Style_47_ch" w:type="character">
    <w:name w:val="Название книги1"/>
    <w:basedOn w:val="Style_14_ch"/>
    <w:link w:val="Style_47"/>
    <w:rPr>
      <w:b w:val="1"/>
      <w:i w:val="1"/>
      <w:spacing w:val="5"/>
    </w:rPr>
  </w:style>
  <w:style w:styleId="Style_48" w:type="paragraph">
    <w:name w:val="toc 9"/>
    <w:next w:val="Style_6"/>
    <w:link w:val="Style_48_ch"/>
    <w:uiPriority w:val="39"/>
    <w:pPr>
      <w:ind w:firstLine="0" w:left="1600"/>
    </w:pPr>
    <w:rPr>
      <w:rFonts w:ascii="XO Thames" w:hAnsi="XO Thames"/>
      <w:sz w:val="28"/>
    </w:rPr>
  </w:style>
  <w:style w:styleId="Style_48_ch" w:type="character">
    <w:name w:val="toc 9"/>
    <w:link w:val="Style_48"/>
    <w:rPr>
      <w:rFonts w:ascii="XO Thames" w:hAnsi="XO Thames"/>
      <w:sz w:val="28"/>
    </w:rPr>
  </w:style>
  <w:style w:styleId="Style_49" w:type="paragraph">
    <w:name w:val="toc 8"/>
    <w:next w:val="Style_6"/>
    <w:link w:val="Style_49_ch"/>
    <w:uiPriority w:val="39"/>
    <w:pPr>
      <w:ind w:firstLine="0" w:left="1400"/>
    </w:pPr>
    <w:rPr>
      <w:rFonts w:ascii="XO Thames" w:hAnsi="XO Thames"/>
      <w:sz w:val="28"/>
    </w:rPr>
  </w:style>
  <w:style w:styleId="Style_49_ch" w:type="character">
    <w:name w:val="toc 8"/>
    <w:link w:val="Style_49"/>
    <w:rPr>
      <w:rFonts w:ascii="XO Thames" w:hAnsi="XO Thames"/>
      <w:sz w:val="28"/>
    </w:rPr>
  </w:style>
  <w:style w:styleId="Style_50" w:type="paragraph">
    <w:link w:val="Style_50_ch"/>
    <w:semiHidden w:val="1"/>
    <w:unhideWhenUsed w:val="1"/>
    <w:pPr>
      <w:spacing w:after="0" w:line="240" w:lineRule="auto"/>
      <w:ind/>
    </w:pPr>
  </w:style>
  <w:style w:styleId="Style_50_ch" w:type="character">
    <w:link w:val="Style_50"/>
    <w:semiHidden w:val="1"/>
    <w:unhideWhenUsed w:val="1"/>
  </w:style>
  <w:style w:styleId="Style_1" w:type="paragraph">
    <w:name w:val="header"/>
    <w:basedOn w:val="Style_6"/>
    <w:link w:val="Style_1_ch"/>
    <w:pPr>
      <w:tabs>
        <w:tab w:leader="none" w:pos="4677" w:val="center"/>
        <w:tab w:leader="none" w:pos="9355" w:val="right"/>
      </w:tabs>
      <w:spacing w:after="0" w:line="240" w:lineRule="auto"/>
      <w:ind/>
    </w:pPr>
  </w:style>
  <w:style w:styleId="Style_1_ch" w:type="character">
    <w:name w:val="header"/>
    <w:basedOn w:val="Style_6_ch"/>
    <w:link w:val="Style_1"/>
  </w:style>
  <w:style w:styleId="Style_51" w:type="paragraph">
    <w:name w:val="Quote"/>
    <w:basedOn w:val="Style_6"/>
    <w:next w:val="Style_6"/>
    <w:link w:val="Style_51_ch"/>
    <w:pPr>
      <w:spacing w:before="200"/>
      <w:ind w:firstLine="0" w:left="864" w:right="864"/>
    </w:pPr>
    <w:rPr>
      <w:i w:val="1"/>
      <w:color w:themeColor="text1" w:themeTint="BF" w:val="404040"/>
    </w:rPr>
  </w:style>
  <w:style w:styleId="Style_51_ch" w:type="character">
    <w:name w:val="Quote"/>
    <w:basedOn w:val="Style_6_ch"/>
    <w:link w:val="Style_51"/>
    <w:rPr>
      <w:i w:val="1"/>
      <w:color w:themeColor="text1" w:themeTint="BF" w:val="404040"/>
    </w:rPr>
  </w:style>
  <w:style w:styleId="Style_52" w:type="paragraph">
    <w:name w:val="Гиперссылка2"/>
    <w:link w:val="Style_52_ch"/>
    <w:rPr>
      <w:color w:val="0000FF"/>
      <w:u w:val="single"/>
    </w:rPr>
  </w:style>
  <w:style w:styleId="Style_52_ch" w:type="character">
    <w:name w:val="Гиперссылка2"/>
    <w:link w:val="Style_52"/>
    <w:rPr>
      <w:color w:val="0000FF"/>
      <w:u w:val="single"/>
    </w:rPr>
  </w:style>
  <w:style w:styleId="Style_53" w:type="paragraph">
    <w:name w:val="toc 5"/>
    <w:next w:val="Style_6"/>
    <w:link w:val="Style_53_ch"/>
    <w:uiPriority w:val="39"/>
    <w:pPr>
      <w:ind w:firstLine="0" w:left="800"/>
    </w:pPr>
    <w:rPr>
      <w:rFonts w:ascii="XO Thames" w:hAnsi="XO Thames"/>
      <w:sz w:val="28"/>
    </w:rPr>
  </w:style>
  <w:style w:styleId="Style_53_ch" w:type="character">
    <w:name w:val="toc 5"/>
    <w:link w:val="Style_53"/>
    <w:rPr>
      <w:rFonts w:ascii="XO Thames" w:hAnsi="XO Thames"/>
      <w:sz w:val="28"/>
    </w:rPr>
  </w:style>
  <w:style w:styleId="Style_54" w:type="paragraph">
    <w:name w:val="No Spacing"/>
    <w:link w:val="Style_54_ch"/>
    <w:pPr>
      <w:spacing w:after="0" w:line="240" w:lineRule="auto"/>
      <w:ind/>
    </w:pPr>
  </w:style>
  <w:style w:styleId="Style_54_ch" w:type="character">
    <w:name w:val="No Spacing"/>
    <w:link w:val="Style_54"/>
  </w:style>
  <w:style w:styleId="Style_55" w:type="paragraph">
    <w:name w:val="Слабое выделение1"/>
    <w:basedOn w:val="Style_14"/>
    <w:link w:val="Style_55_ch"/>
    <w:rPr>
      <w:i w:val="1"/>
      <w:color w:themeColor="text1" w:themeTint="BF" w:val="404040"/>
    </w:rPr>
  </w:style>
  <w:style w:styleId="Style_55_ch" w:type="character">
    <w:name w:val="Слабое выделение1"/>
    <w:basedOn w:val="Style_14_ch"/>
    <w:link w:val="Style_55"/>
    <w:rPr>
      <w:i w:val="1"/>
      <w:color w:themeColor="text1" w:themeTint="BF" w:val="404040"/>
    </w:rPr>
  </w:style>
  <w:style w:styleId="Style_43" w:type="paragraph">
    <w:name w:val="annotation text"/>
    <w:basedOn w:val="Style_6"/>
    <w:link w:val="Style_43_ch"/>
    <w:pPr>
      <w:spacing w:line="240" w:lineRule="auto"/>
      <w:ind/>
    </w:pPr>
    <w:rPr>
      <w:sz w:val="20"/>
    </w:rPr>
  </w:style>
  <w:style w:styleId="Style_43_ch" w:type="character">
    <w:name w:val="annotation text"/>
    <w:basedOn w:val="Style_6_ch"/>
    <w:link w:val="Style_43"/>
    <w:rPr>
      <w:sz w:val="20"/>
    </w:rPr>
  </w:style>
  <w:style w:styleId="Style_56" w:type="paragraph">
    <w:name w:val="Обычный1"/>
    <w:link w:val="Style_56_ch"/>
  </w:style>
  <w:style w:styleId="Style_56_ch" w:type="character">
    <w:name w:val="Обычный1"/>
    <w:link w:val="Style_56"/>
  </w:style>
  <w:style w:styleId="Style_57" w:type="paragraph">
    <w:name w:val="Просмотренная гиперссылка1"/>
    <w:basedOn w:val="Style_14"/>
    <w:link w:val="Style_57_ch"/>
    <w:rPr>
      <w:color w:themeColor="followedHyperlink" w:val="954F72"/>
      <w:u w:val="single"/>
    </w:rPr>
  </w:style>
  <w:style w:styleId="Style_57_ch" w:type="character">
    <w:name w:val="Просмотренная гиперссылка1"/>
    <w:basedOn w:val="Style_14_ch"/>
    <w:link w:val="Style_57"/>
    <w:rPr>
      <w:color w:themeColor="followedHyperlink" w:val="954F72"/>
      <w:u w:val="single"/>
    </w:rPr>
  </w:style>
  <w:style w:styleId="Style_58" w:type="paragraph">
    <w:name w:val="bd6ff683d8d0a42f228bf8a64b8551e1msonormal"/>
    <w:basedOn w:val="Style_6"/>
    <w:link w:val="Style_58_ch"/>
    <w:pPr>
      <w:spacing w:afterAutospacing="on" w:beforeAutospacing="on" w:line="240" w:lineRule="auto"/>
      <w:ind/>
    </w:pPr>
    <w:rPr>
      <w:rFonts w:ascii="Times New Roman" w:hAnsi="Times New Roman"/>
      <w:sz w:val="24"/>
    </w:rPr>
  </w:style>
  <w:style w:styleId="Style_58_ch" w:type="character">
    <w:name w:val="bd6ff683d8d0a42f228bf8a64b8551e1msonormal"/>
    <w:basedOn w:val="Style_6_ch"/>
    <w:link w:val="Style_58"/>
    <w:rPr>
      <w:rFonts w:ascii="Times New Roman" w:hAnsi="Times New Roman"/>
      <w:sz w:val="24"/>
    </w:rPr>
  </w:style>
  <w:style w:styleId="Style_59" w:type="paragraph">
    <w:name w:val="Subtitle"/>
    <w:basedOn w:val="Style_6"/>
    <w:next w:val="Style_6"/>
    <w:link w:val="Style_59_ch"/>
    <w:uiPriority w:val="11"/>
    <w:qFormat/>
    <w:pPr>
      <w:numPr>
        <w:ilvl w:val="1"/>
      </w:numPr>
    </w:pPr>
    <w:rPr>
      <w:color w:themeColor="text1" w:themeTint="A5" w:val="595959"/>
      <w:spacing w:val="15"/>
    </w:rPr>
  </w:style>
  <w:style w:styleId="Style_59_ch" w:type="character">
    <w:name w:val="Subtitle"/>
    <w:basedOn w:val="Style_6_ch"/>
    <w:link w:val="Style_59"/>
    <w:rPr>
      <w:color w:themeColor="text1" w:themeTint="A5" w:val="595959"/>
      <w:spacing w:val="15"/>
    </w:rPr>
  </w:style>
  <w:style w:styleId="Style_60" w:type="paragraph">
    <w:link w:val="Style_60_ch"/>
    <w:semiHidden w:val="1"/>
    <w:unhideWhenUsed w:val="1"/>
    <w:pPr>
      <w:spacing w:after="0" w:line="240" w:lineRule="auto"/>
      <w:ind/>
    </w:pPr>
  </w:style>
  <w:style w:styleId="Style_60_ch" w:type="character">
    <w:link w:val="Style_60"/>
    <w:semiHidden w:val="1"/>
    <w:unhideWhenUsed w:val="1"/>
  </w:style>
  <w:style w:styleId="Style_61" w:type="paragraph">
    <w:name w:val="Title"/>
    <w:basedOn w:val="Style_6"/>
    <w:next w:val="Style_6"/>
    <w:link w:val="Style_61_ch"/>
    <w:uiPriority w:val="10"/>
    <w:qFormat/>
    <w:pPr>
      <w:spacing w:after="0" w:line="240" w:lineRule="auto"/>
      <w:ind/>
      <w:contextualSpacing w:val="1"/>
    </w:pPr>
    <w:rPr>
      <w:rFonts w:asciiTheme="majorAscii" w:hAnsiTheme="majorHAnsi"/>
      <w:spacing w:val="-10"/>
      <w:sz w:val="56"/>
    </w:rPr>
  </w:style>
  <w:style w:styleId="Style_61_ch" w:type="character">
    <w:name w:val="Title"/>
    <w:basedOn w:val="Style_6_ch"/>
    <w:link w:val="Style_61"/>
    <w:rPr>
      <w:rFonts w:asciiTheme="majorAscii" w:hAnsiTheme="majorHAnsi"/>
      <w:spacing w:val="-10"/>
      <w:sz w:val="56"/>
    </w:rPr>
  </w:style>
  <w:style w:styleId="Style_62" w:type="paragraph">
    <w:name w:val="heading 4"/>
    <w:basedOn w:val="Style_6"/>
    <w:next w:val="Style_6"/>
    <w:link w:val="Style_62_ch"/>
    <w:uiPriority w:val="9"/>
    <w:qFormat/>
    <w:pPr>
      <w:keepNext w:val="1"/>
      <w:keepLines w:val="1"/>
      <w:spacing w:after="0" w:before="40"/>
      <w:ind/>
      <w:outlineLvl w:val="3"/>
    </w:pPr>
    <w:rPr>
      <w:i w:val="1"/>
    </w:rPr>
  </w:style>
  <w:style w:styleId="Style_62_ch" w:type="character">
    <w:name w:val="heading 4"/>
    <w:basedOn w:val="Style_6_ch"/>
    <w:link w:val="Style_62"/>
    <w:rPr>
      <w:i w:val="1"/>
    </w:rPr>
  </w:style>
  <w:style w:styleId="Style_63" w:type="paragraph">
    <w:name w:val="Сильное выделение1"/>
    <w:basedOn w:val="Style_14"/>
    <w:link w:val="Style_63_ch"/>
    <w:rPr>
      <w:i w:val="1"/>
      <w:color w:themeColor="accent1" w:val="4472C4"/>
    </w:rPr>
  </w:style>
  <w:style w:styleId="Style_63_ch" w:type="character">
    <w:name w:val="Сильное выделение1"/>
    <w:basedOn w:val="Style_14_ch"/>
    <w:link w:val="Style_63"/>
    <w:rPr>
      <w:i w:val="1"/>
      <w:color w:themeColor="accent1" w:val="4472C4"/>
    </w:rPr>
  </w:style>
  <w:style w:styleId="Style_64" w:type="paragraph">
    <w:name w:val="heading 2"/>
    <w:basedOn w:val="Style_6"/>
    <w:next w:val="Style_6"/>
    <w:link w:val="Style_64_ch"/>
    <w:uiPriority w:val="9"/>
    <w:qFormat/>
    <w:pPr>
      <w:keepNext w:val="1"/>
      <w:keepLines w:val="1"/>
      <w:spacing w:after="0" w:before="40"/>
      <w:ind/>
      <w:outlineLvl w:val="1"/>
    </w:pPr>
    <w:rPr>
      <w:rFonts w:asciiTheme="majorAscii" w:hAnsiTheme="majorHAnsi"/>
      <w:color w:themeColor="accent1" w:themeShade="BF" w:val="2F5496"/>
      <w:sz w:val="28"/>
    </w:rPr>
  </w:style>
  <w:style w:styleId="Style_64_ch" w:type="character">
    <w:name w:val="heading 2"/>
    <w:basedOn w:val="Style_6_ch"/>
    <w:link w:val="Style_64"/>
    <w:rPr>
      <w:rFonts w:asciiTheme="majorAscii" w:hAnsiTheme="majorHAnsi"/>
      <w:color w:themeColor="accent1" w:themeShade="BF" w:val="2F5496"/>
      <w:sz w:val="28"/>
    </w:rPr>
  </w:style>
  <w:style w:styleId="Style_65" w:type="paragraph">
    <w:name w:val="Основной шрифт абзаца3"/>
    <w:link w:val="Style_65_ch"/>
  </w:style>
  <w:style w:styleId="Style_65_ch" w:type="character">
    <w:name w:val="Основной шрифт абзаца3"/>
    <w:link w:val="Style_65"/>
  </w:style>
  <w:style w:styleId="Style_66" w:type="paragraph">
    <w:name w:val="heading 6"/>
    <w:basedOn w:val="Style_6"/>
    <w:next w:val="Style_6"/>
    <w:link w:val="Style_66_ch"/>
    <w:uiPriority w:val="9"/>
    <w:qFormat/>
    <w:pPr>
      <w:keepNext w:val="1"/>
      <w:keepLines w:val="1"/>
      <w:spacing w:after="0" w:before="40"/>
      <w:ind/>
      <w:outlineLvl w:val="5"/>
    </w:pPr>
    <w:rPr>
      <w:color w:themeColor="accent1" w:themeShade="80" w:val="1F3864"/>
    </w:rPr>
  </w:style>
  <w:style w:styleId="Style_66_ch" w:type="character">
    <w:name w:val="heading 6"/>
    <w:basedOn w:val="Style_6_ch"/>
    <w:link w:val="Style_66"/>
    <w:rPr>
      <w:color w:themeColor="accent1" w:themeShade="80" w:val="1F3864"/>
    </w:rPr>
  </w:style>
  <w:style w:styleId="Style_67" w:type="paragraph">
    <w:name w:val="Основной шрифт абзаца1"/>
    <w:link w:val="Style_67_ch"/>
  </w:style>
  <w:style w:styleId="Style_67_ch" w:type="character">
    <w:name w:val="Основной шрифт абзаца1"/>
    <w:link w:val="Style_67"/>
  </w:style>
  <w:style w:styleId="Style_3" w:type="table">
    <w:name w:val="Table Grid"/>
    <w:basedOn w:val="Style_68"/>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68"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10" Target="numbering.xml" Type="http://schemas.openxmlformats.org/officeDocument/2006/relationships/numbering"/>
  <Relationship Id="rId7" Target="stylesWithEffects.xml" Type="http://schemas.microsoft.com/office/2007/relationships/stylesWithEffects"/>
  <Relationship Id="rId6" Target="styles.xml" Type="http://schemas.openxmlformats.org/officeDocument/2006/relationships/styles"/>
  <Relationship Id="rId9" Target="theme/theme1.xml" Type="http://schemas.openxmlformats.org/officeDocument/2006/relationships/theme"/>
  <Relationship Id="rId5" Target="settings.xml" Type="http://schemas.openxmlformats.org/officeDocument/2006/relationships/settings"/>
  <Relationship Id="rId8" Target="webSettings.xml" Type="http://schemas.openxmlformats.org/officeDocument/2006/relationships/webSettings"/>
  <Relationship Id="rId4" Target="fontTable.xml" Type="http://schemas.openxmlformats.org/officeDocument/2006/relationships/fontTable"/>
  <Relationship Id="rId3" Target="footer3.xml" Type="http://schemas.openxmlformats.org/officeDocument/2006/relationships/footer"/>
  <Relationship Id="rId2" Target="header2.xml" Type="http://schemas.openxmlformats.org/officeDocument/2006/relationships/header"/>
  <Relationship Id="rId1" Target="header1.xml" Type="http://schemas.openxmlformats.org/officeDocument/2006/relationships/header"/>
</Relationships>

</file>

<file path=word/_rels/header2.xml.rels><?xml version="1.0" encoding="UTF-8" standalone="no" ?>
<Relationships xmlns="http://schemas.openxmlformats.org/package/2006/relationships">
  <Relationship Id="rId1" Target="media/1.jpe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1">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2025-07-14T07:20:00Z</dcterms:modified>
</cp:coreProperties>
</file>